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E354" w14:textId="7125FD23" w:rsidR="00416612" w:rsidRPr="00FE26EF"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FE26EF">
        <w:rPr>
          <w:rFonts w:eastAsia="PMingLiU"/>
          <w:b/>
          <w:sz w:val="24"/>
          <w:szCs w:val="24"/>
          <w:lang w:eastAsia="zh-TW"/>
        </w:rPr>
        <w:t>3GPP TSG-RAN WG2 Meeting #12</w:t>
      </w:r>
      <w:r w:rsidR="004014CD" w:rsidRPr="00FE26EF">
        <w:rPr>
          <w:rFonts w:eastAsia="PMingLiU"/>
          <w:b/>
          <w:sz w:val="24"/>
          <w:szCs w:val="24"/>
          <w:lang w:eastAsia="zh-TW"/>
        </w:rPr>
        <w:t>3</w:t>
      </w:r>
      <w:r w:rsidR="00253867">
        <w:rPr>
          <w:rFonts w:eastAsia="PMingLiU"/>
          <w:b/>
          <w:sz w:val="24"/>
          <w:szCs w:val="24"/>
          <w:lang w:eastAsia="zh-TW"/>
        </w:rPr>
        <w:t>bis</w:t>
      </w:r>
      <w:r w:rsidRPr="00FE26EF">
        <w:rPr>
          <w:rFonts w:eastAsia="PMingLiU"/>
          <w:b/>
          <w:sz w:val="24"/>
          <w:szCs w:val="24"/>
          <w:lang w:eastAsia="zh-TW"/>
        </w:rPr>
        <w:tab/>
      </w:r>
      <w:r w:rsidR="00303D3B" w:rsidRPr="00FE26EF">
        <w:rPr>
          <w:rFonts w:eastAsia="PMingLiU"/>
          <w:b/>
          <w:sz w:val="24"/>
          <w:szCs w:val="24"/>
          <w:lang w:eastAsia="zh-TW"/>
        </w:rPr>
        <w:t xml:space="preserve">     </w:t>
      </w:r>
      <w:r w:rsidR="00D020B6">
        <w:rPr>
          <w:rFonts w:eastAsia="PMingLiU"/>
          <w:b/>
          <w:sz w:val="24"/>
          <w:szCs w:val="24"/>
          <w:lang w:eastAsia="zh-TW"/>
        </w:rPr>
        <w:t xml:space="preserve">   </w:t>
      </w:r>
      <w:r w:rsidR="00303D3B" w:rsidRPr="00FE26EF">
        <w:rPr>
          <w:rFonts w:eastAsia="PMingLiU"/>
          <w:b/>
          <w:sz w:val="24"/>
          <w:szCs w:val="24"/>
          <w:lang w:eastAsia="zh-TW"/>
        </w:rPr>
        <w:t xml:space="preserve"> </w:t>
      </w:r>
      <w:r w:rsidR="00D020B6">
        <w:rPr>
          <w:rFonts w:eastAsia="PMingLiU"/>
          <w:b/>
          <w:sz w:val="24"/>
          <w:szCs w:val="24"/>
          <w:lang w:eastAsia="zh-TW"/>
        </w:rPr>
        <w:t xml:space="preserve">   </w:t>
      </w:r>
      <w:r w:rsidR="00FF74C4" w:rsidRPr="00FF74C4">
        <w:rPr>
          <w:rFonts w:eastAsia="PMingLiU"/>
          <w:b/>
          <w:sz w:val="24"/>
          <w:szCs w:val="24"/>
          <w:lang w:eastAsia="zh-TW"/>
        </w:rPr>
        <w:t>R2-2310665</w:t>
      </w:r>
    </w:p>
    <w:p w14:paraId="4CCF003E" w14:textId="77777777" w:rsidR="00253867" w:rsidRPr="00253867" w:rsidRDefault="00253867" w:rsidP="00253867">
      <w:pPr>
        <w:pStyle w:val="Header"/>
        <w:rPr>
          <w:rFonts w:eastAsia="PMingLiU"/>
          <w:b/>
          <w:sz w:val="24"/>
          <w:szCs w:val="24"/>
          <w:lang w:eastAsia="zh-TW"/>
        </w:rPr>
      </w:pPr>
      <w:r w:rsidRPr="00253867">
        <w:rPr>
          <w:rFonts w:eastAsia="PMingLiU"/>
          <w:b/>
          <w:sz w:val="24"/>
          <w:szCs w:val="24"/>
          <w:lang w:eastAsia="zh-TW"/>
        </w:rPr>
        <w:t>Xiamen, China, October 9th – 13th, 2023</w:t>
      </w:r>
    </w:p>
    <w:p w14:paraId="6B841D97" w14:textId="77777777" w:rsidR="00416612" w:rsidRPr="00FF74C4" w:rsidRDefault="00416612" w:rsidP="00416612">
      <w:pPr>
        <w:widowControl w:val="0"/>
        <w:pBdr>
          <w:top w:val="nil"/>
          <w:left w:val="nil"/>
          <w:bottom w:val="nil"/>
          <w:right w:val="nil"/>
          <w:between w:val="nil"/>
        </w:pBdr>
        <w:tabs>
          <w:tab w:val="right" w:pos="10206"/>
        </w:tabs>
        <w:spacing w:after="0" w:line="360" w:lineRule="auto"/>
        <w:rPr>
          <w:b/>
          <w:sz w:val="24"/>
          <w:szCs w:val="24"/>
        </w:rPr>
      </w:pPr>
    </w:p>
    <w:p w14:paraId="46700A37" w14:textId="2A6B1004" w:rsidR="00416612" w:rsidRPr="00FE26EF" w:rsidRDefault="00416612" w:rsidP="00416612">
      <w:pPr>
        <w:tabs>
          <w:tab w:val="left" w:pos="1985"/>
        </w:tabs>
        <w:spacing w:after="0" w:line="360" w:lineRule="auto"/>
        <w:ind w:left="1985" w:hanging="1985"/>
        <w:rPr>
          <w:sz w:val="24"/>
          <w:szCs w:val="24"/>
        </w:rPr>
      </w:pPr>
      <w:r w:rsidRPr="00FE26EF">
        <w:rPr>
          <w:b/>
          <w:sz w:val="24"/>
          <w:szCs w:val="24"/>
        </w:rPr>
        <w:t>Agenda Item</w:t>
      </w:r>
      <w:r w:rsidRPr="00FE26EF">
        <w:rPr>
          <w:b/>
          <w:sz w:val="24"/>
          <w:szCs w:val="24"/>
        </w:rPr>
        <w:tab/>
        <w:t>:</w:t>
      </w:r>
      <w:r w:rsidRPr="00FE26EF">
        <w:rPr>
          <w:b/>
          <w:sz w:val="24"/>
          <w:szCs w:val="24"/>
        </w:rPr>
        <w:tab/>
      </w:r>
      <w:r w:rsidR="00073E7F" w:rsidRPr="00FE26EF">
        <w:rPr>
          <w:b/>
          <w:sz w:val="24"/>
          <w:szCs w:val="24"/>
        </w:rPr>
        <w:t>7</w:t>
      </w:r>
      <w:r w:rsidRPr="00FE26EF">
        <w:rPr>
          <w:b/>
          <w:sz w:val="24"/>
          <w:szCs w:val="24"/>
        </w:rPr>
        <w:t>.5.</w:t>
      </w:r>
      <w:r w:rsidR="000F0ED3" w:rsidRPr="00FE26EF">
        <w:rPr>
          <w:b/>
          <w:sz w:val="24"/>
          <w:szCs w:val="24"/>
        </w:rPr>
        <w:t>4</w:t>
      </w:r>
      <w:r w:rsidR="00073E7F" w:rsidRPr="00FE26EF">
        <w:rPr>
          <w:b/>
          <w:sz w:val="24"/>
          <w:szCs w:val="24"/>
        </w:rPr>
        <w:t>.3</w:t>
      </w:r>
    </w:p>
    <w:p w14:paraId="5344AA3C" w14:textId="3481A740" w:rsidR="00416612" w:rsidRPr="00FE26EF" w:rsidRDefault="00416612" w:rsidP="00416612">
      <w:pPr>
        <w:tabs>
          <w:tab w:val="left" w:pos="1985"/>
        </w:tabs>
        <w:spacing w:after="0" w:line="360" w:lineRule="auto"/>
        <w:ind w:left="1985" w:hanging="1985"/>
        <w:rPr>
          <w:sz w:val="24"/>
          <w:szCs w:val="24"/>
        </w:rPr>
      </w:pPr>
      <w:r w:rsidRPr="00FE26EF">
        <w:rPr>
          <w:b/>
          <w:sz w:val="24"/>
          <w:szCs w:val="24"/>
        </w:rPr>
        <w:t>Title</w:t>
      </w:r>
      <w:r w:rsidRPr="00FE26EF">
        <w:rPr>
          <w:b/>
          <w:sz w:val="24"/>
          <w:szCs w:val="24"/>
        </w:rPr>
        <w:tab/>
        <w:t>:</w:t>
      </w:r>
      <w:r w:rsidRPr="00FE26EF">
        <w:rPr>
          <w:b/>
          <w:sz w:val="24"/>
          <w:szCs w:val="24"/>
        </w:rPr>
        <w:tab/>
      </w:r>
      <w:r w:rsidR="000F1560" w:rsidRPr="00FE26EF">
        <w:rPr>
          <w:b/>
          <w:sz w:val="24"/>
          <w:szCs w:val="24"/>
        </w:rPr>
        <w:t xml:space="preserve">On </w:t>
      </w:r>
      <w:r w:rsidR="00073E7F" w:rsidRPr="00FE26EF">
        <w:rPr>
          <w:b/>
          <w:sz w:val="24"/>
          <w:szCs w:val="24"/>
        </w:rPr>
        <w:t>Configured Grant enhancements for XR</w:t>
      </w:r>
    </w:p>
    <w:p w14:paraId="0C4399DD" w14:textId="77777777" w:rsidR="00416612" w:rsidRPr="00FE26EF" w:rsidRDefault="00416612" w:rsidP="00416612">
      <w:pPr>
        <w:tabs>
          <w:tab w:val="left" w:pos="1985"/>
        </w:tabs>
        <w:spacing w:after="0" w:line="360" w:lineRule="auto"/>
        <w:ind w:left="1985" w:hanging="1985"/>
        <w:rPr>
          <w:sz w:val="24"/>
          <w:szCs w:val="24"/>
        </w:rPr>
      </w:pPr>
      <w:r w:rsidRPr="00FE26EF">
        <w:rPr>
          <w:b/>
          <w:sz w:val="24"/>
          <w:szCs w:val="24"/>
        </w:rPr>
        <w:t>Source</w:t>
      </w:r>
      <w:r w:rsidRPr="00FE26EF">
        <w:rPr>
          <w:b/>
          <w:sz w:val="24"/>
          <w:szCs w:val="24"/>
        </w:rPr>
        <w:tab/>
        <w:t>:</w:t>
      </w:r>
      <w:r w:rsidRPr="00FE26EF">
        <w:rPr>
          <w:b/>
          <w:sz w:val="24"/>
          <w:szCs w:val="24"/>
        </w:rPr>
        <w:tab/>
        <w:t>Google Inc.</w:t>
      </w:r>
    </w:p>
    <w:p w14:paraId="18727380" w14:textId="117E741B" w:rsidR="00416612" w:rsidRPr="00FE26EF" w:rsidRDefault="00416612" w:rsidP="00416612">
      <w:pPr>
        <w:tabs>
          <w:tab w:val="left" w:pos="1985"/>
        </w:tabs>
        <w:rPr>
          <w:b/>
          <w:sz w:val="24"/>
          <w:szCs w:val="24"/>
        </w:rPr>
      </w:pPr>
      <w:r w:rsidRPr="00FE26EF">
        <w:rPr>
          <w:b/>
          <w:sz w:val="24"/>
          <w:szCs w:val="24"/>
        </w:rPr>
        <w:t>Document for</w:t>
      </w:r>
      <w:r w:rsidRPr="00FE26EF">
        <w:rPr>
          <w:b/>
          <w:sz w:val="24"/>
          <w:szCs w:val="24"/>
        </w:rPr>
        <w:tab/>
        <w:t>:</w:t>
      </w:r>
      <w:r w:rsidRPr="00FE26EF">
        <w:rPr>
          <w:b/>
          <w:sz w:val="24"/>
          <w:szCs w:val="24"/>
        </w:rPr>
        <w:tab/>
        <w:t>Discussion and Decision</w:t>
      </w:r>
    </w:p>
    <w:p w14:paraId="51A48D06" w14:textId="77777777" w:rsidR="000F0ED3" w:rsidRPr="00FE26EF"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FE26EF" w:rsidRDefault="000F0ED3" w:rsidP="00692C2F">
      <w:pPr>
        <w:pStyle w:val="Heading1"/>
        <w:numPr>
          <w:ilvl w:val="0"/>
          <w:numId w:val="26"/>
        </w:numPr>
        <w:jc w:val="both"/>
        <w:rPr>
          <w:color w:val="auto"/>
        </w:rPr>
      </w:pPr>
      <w:r w:rsidRPr="00FE26EF">
        <w:rPr>
          <w:rFonts w:hint="eastAsia"/>
          <w:color w:val="auto"/>
        </w:rPr>
        <w:t>Introduction</w:t>
      </w:r>
    </w:p>
    <w:p w14:paraId="18FA4C3E" w14:textId="13527C9E" w:rsidR="00692C2F" w:rsidRPr="00FE26EF" w:rsidRDefault="000F0ED3" w:rsidP="00793910">
      <w:pPr>
        <w:jc w:val="both"/>
        <w:rPr>
          <w:bCs/>
          <w:sz w:val="24"/>
          <w:szCs w:val="24"/>
          <w:lang w:eastAsia="zh-CN"/>
        </w:rPr>
      </w:pPr>
      <w:r w:rsidRPr="00FE26EF">
        <w:rPr>
          <w:rFonts w:eastAsia="SimSun"/>
          <w:sz w:val="24"/>
          <w:szCs w:val="24"/>
          <w:lang w:val="en-US" w:eastAsia="ja-JP"/>
        </w:rPr>
        <w:t xml:space="preserve">Rel-18 Work Item for XR enhancements in NR </w:t>
      </w:r>
      <w:r w:rsidR="004E679F" w:rsidRPr="00FE26EF">
        <w:rPr>
          <w:rFonts w:eastAsia="SimSun"/>
          <w:sz w:val="24"/>
          <w:szCs w:val="24"/>
          <w:lang w:val="en-US" w:eastAsia="ja-JP"/>
        </w:rPr>
        <w:t>was</w:t>
      </w:r>
      <w:r w:rsidRPr="00FE26EF">
        <w:rPr>
          <w:rFonts w:eastAsia="SimSun"/>
          <w:sz w:val="24"/>
          <w:szCs w:val="24"/>
          <w:lang w:val="en-US" w:eastAsia="ja-JP"/>
        </w:rPr>
        <w:t xml:space="preserve"> approved in RAN#98-e </w:t>
      </w:r>
      <w:r w:rsidRPr="00FE26EF">
        <w:rPr>
          <w:rFonts w:eastAsia="SimSun"/>
          <w:sz w:val="24"/>
          <w:szCs w:val="24"/>
          <w:lang w:val="en-US" w:eastAsia="ja-JP"/>
        </w:rPr>
        <w:fldChar w:fldCharType="begin"/>
      </w:r>
      <w:r w:rsidRPr="00FE26EF">
        <w:rPr>
          <w:rFonts w:eastAsia="SimSun"/>
          <w:sz w:val="24"/>
          <w:szCs w:val="24"/>
          <w:lang w:val="en-US" w:eastAsia="ja-JP"/>
        </w:rPr>
        <w:instrText xml:space="preserve"> REF _Ref125548390 \r \h  \* MERGEFORMAT </w:instrText>
      </w:r>
      <w:r w:rsidRPr="00FE26EF">
        <w:rPr>
          <w:rFonts w:eastAsia="SimSun"/>
          <w:sz w:val="24"/>
          <w:szCs w:val="24"/>
          <w:lang w:val="en-US" w:eastAsia="ja-JP"/>
        </w:rPr>
      </w:r>
      <w:r w:rsidRPr="00FE26EF">
        <w:rPr>
          <w:rFonts w:eastAsia="SimSun"/>
          <w:sz w:val="24"/>
          <w:szCs w:val="24"/>
          <w:lang w:val="en-US" w:eastAsia="ja-JP"/>
        </w:rPr>
        <w:fldChar w:fldCharType="separate"/>
      </w:r>
      <w:r w:rsidRPr="00FE26EF">
        <w:rPr>
          <w:rFonts w:eastAsia="SimSun"/>
          <w:sz w:val="24"/>
          <w:szCs w:val="24"/>
          <w:lang w:val="en-US" w:eastAsia="ja-JP"/>
        </w:rPr>
        <w:t>[1]</w:t>
      </w:r>
      <w:r w:rsidRPr="00FE26EF">
        <w:rPr>
          <w:rFonts w:eastAsia="SimSun"/>
          <w:sz w:val="24"/>
          <w:szCs w:val="24"/>
          <w:lang w:val="en-US" w:eastAsia="ja-JP"/>
        </w:rPr>
        <w:fldChar w:fldCharType="end"/>
      </w:r>
      <w:r w:rsidRPr="00FE26EF">
        <w:rPr>
          <w:bCs/>
          <w:sz w:val="24"/>
          <w:szCs w:val="24"/>
          <w:lang w:eastAsia="zh-CN"/>
        </w:rPr>
        <w:t xml:space="preserve">. </w:t>
      </w:r>
      <w:r w:rsidR="00692C2F" w:rsidRPr="00FE26EF">
        <w:rPr>
          <w:bCs/>
          <w:sz w:val="24"/>
          <w:szCs w:val="24"/>
          <w:lang w:eastAsia="zh-CN"/>
        </w:rPr>
        <w:t>Multiple</w:t>
      </w:r>
      <w:r w:rsidRPr="00FE26EF">
        <w:rPr>
          <w:bCs/>
          <w:sz w:val="24"/>
          <w:szCs w:val="24"/>
          <w:lang w:eastAsia="zh-CN"/>
        </w:rPr>
        <w:t xml:space="preserve"> enhancements related to the system capacity are </w:t>
      </w:r>
      <w:r w:rsidR="004E679F" w:rsidRPr="00FE26EF">
        <w:rPr>
          <w:bCs/>
          <w:sz w:val="24"/>
          <w:szCs w:val="24"/>
          <w:lang w:eastAsia="zh-CN"/>
        </w:rPr>
        <w:t>being</w:t>
      </w:r>
      <w:r w:rsidRPr="00FE26EF">
        <w:rPr>
          <w:bCs/>
          <w:sz w:val="24"/>
          <w:szCs w:val="24"/>
          <w:lang w:eastAsia="zh-CN"/>
        </w:rPr>
        <w:t xml:space="preserve"> specified in RAN1</w:t>
      </w:r>
      <w:r w:rsidR="00692C2F" w:rsidRPr="00FE26EF">
        <w:rPr>
          <w:bCs/>
          <w:sz w:val="24"/>
          <w:szCs w:val="24"/>
          <w:lang w:eastAsia="zh-CN"/>
        </w:rPr>
        <w:t xml:space="preserve"> and RAN2 including</w:t>
      </w:r>
      <w:r w:rsidRPr="00FE26EF">
        <w:rPr>
          <w:bCs/>
          <w:sz w:val="24"/>
          <w:szCs w:val="24"/>
          <w:lang w:eastAsia="zh-CN"/>
        </w:rPr>
        <w:t xml:space="preserve"> </w:t>
      </w:r>
      <w:r w:rsidR="00793910">
        <w:rPr>
          <w:bCs/>
          <w:sz w:val="24"/>
          <w:szCs w:val="24"/>
          <w:lang w:eastAsia="zh-CN"/>
        </w:rPr>
        <w:t>enhancement for Configured Grant configuration and introducing the support of Configured Grant configuration with m</w:t>
      </w:r>
      <w:r w:rsidR="00793910" w:rsidRPr="00FE26EF">
        <w:rPr>
          <w:bCs/>
          <w:sz w:val="24"/>
          <w:szCs w:val="24"/>
          <w:lang w:eastAsia="zh-CN"/>
        </w:rPr>
        <w:t>ultiple PUSCH transmission occasions in a period of a single CG configuration</w:t>
      </w:r>
      <w:r w:rsidR="00793910">
        <w:rPr>
          <w:bCs/>
          <w:sz w:val="24"/>
          <w:szCs w:val="24"/>
          <w:lang w:eastAsia="zh-CN"/>
        </w:rPr>
        <w:t xml:space="preserve"> and the dynamic </w:t>
      </w:r>
      <w:r w:rsidR="00793910" w:rsidRPr="00FE26EF">
        <w:rPr>
          <w:bCs/>
          <w:sz w:val="24"/>
          <w:szCs w:val="24"/>
          <w:lang w:eastAsia="zh-CN"/>
        </w:rPr>
        <w:t>indication of unused CG PUSCH occasion(s) based on UCI</w:t>
      </w:r>
      <w:r w:rsidR="00793910">
        <w:rPr>
          <w:bCs/>
          <w:sz w:val="24"/>
          <w:szCs w:val="24"/>
          <w:lang w:eastAsia="zh-CN"/>
        </w:rPr>
        <w:t>. The HARQ process ID determination for a CG with m</w:t>
      </w:r>
      <w:r w:rsidR="00793910" w:rsidRPr="00FE26EF">
        <w:rPr>
          <w:bCs/>
          <w:sz w:val="24"/>
          <w:szCs w:val="24"/>
          <w:lang w:eastAsia="zh-CN"/>
        </w:rPr>
        <w:t xml:space="preserve">ultiple PUSCH transmission occasions </w:t>
      </w:r>
      <w:r w:rsidR="00793910">
        <w:rPr>
          <w:bCs/>
          <w:sz w:val="24"/>
          <w:szCs w:val="24"/>
          <w:lang w:eastAsia="zh-CN"/>
        </w:rPr>
        <w:t>has been addressed in previous meetings. Some remaining enhancements could be discussed and specified for CG configuration to better support the XR traffic.</w:t>
      </w:r>
    </w:p>
    <w:p w14:paraId="2EE7BEF1" w14:textId="6BBD6761" w:rsidR="000F0ED3" w:rsidRPr="00FE26EF" w:rsidRDefault="000F0ED3" w:rsidP="000F0ED3">
      <w:pPr>
        <w:jc w:val="both"/>
        <w:rPr>
          <w:rFonts w:eastAsia="SimSun"/>
          <w:sz w:val="24"/>
          <w:szCs w:val="24"/>
          <w:lang w:val="en-US" w:eastAsia="ja-JP"/>
        </w:rPr>
      </w:pPr>
      <w:r w:rsidRPr="00FE26EF">
        <w:rPr>
          <w:rFonts w:eastAsia="SimSun"/>
          <w:sz w:val="24"/>
          <w:szCs w:val="24"/>
          <w:lang w:val="en-US" w:eastAsia="ja-JP"/>
        </w:rPr>
        <w:t xml:space="preserve">In this Tdoc, we </w:t>
      </w:r>
      <w:r w:rsidR="00793910">
        <w:rPr>
          <w:rFonts w:eastAsia="SimSun"/>
          <w:sz w:val="24"/>
          <w:szCs w:val="24"/>
          <w:lang w:val="en-US" w:eastAsia="ja-JP"/>
        </w:rPr>
        <w:t xml:space="preserve">discuss and </w:t>
      </w:r>
      <w:r w:rsidRPr="00FE26EF">
        <w:rPr>
          <w:rFonts w:eastAsia="SimSun"/>
          <w:sz w:val="24"/>
          <w:szCs w:val="24"/>
          <w:lang w:val="en-US" w:eastAsia="ja-JP"/>
        </w:rPr>
        <w:t>propose some techniques to specify the</w:t>
      </w:r>
      <w:r w:rsidR="004761C6" w:rsidRPr="00FE26EF">
        <w:rPr>
          <w:rFonts w:eastAsia="SimSun"/>
          <w:sz w:val="24"/>
          <w:szCs w:val="24"/>
          <w:lang w:val="en-US" w:eastAsia="ja-JP"/>
        </w:rPr>
        <w:t>se</w:t>
      </w:r>
      <w:r w:rsidRPr="00FE26EF">
        <w:rPr>
          <w:rFonts w:eastAsia="SimSun"/>
          <w:sz w:val="24"/>
          <w:szCs w:val="24"/>
          <w:lang w:val="en-US" w:eastAsia="ja-JP"/>
        </w:rPr>
        <w:t xml:space="preserve"> enhancements</w:t>
      </w:r>
      <w:r w:rsidR="007B3F85" w:rsidRPr="00FE26EF">
        <w:rPr>
          <w:rFonts w:eastAsia="SimSun"/>
          <w:sz w:val="24"/>
          <w:szCs w:val="24"/>
          <w:lang w:val="en-US" w:eastAsia="ja-JP"/>
        </w:rPr>
        <w:t>.</w:t>
      </w:r>
    </w:p>
    <w:p w14:paraId="0DEAC8AF" w14:textId="77777777" w:rsidR="00836A21" w:rsidRPr="00FE26EF" w:rsidRDefault="00836A21" w:rsidP="00836A21">
      <w:pPr>
        <w:rPr>
          <w:rFonts w:eastAsia="SimSun"/>
          <w:lang w:val="en-US" w:eastAsia="ja-JP"/>
        </w:rPr>
      </w:pPr>
    </w:p>
    <w:p w14:paraId="0321A1DE" w14:textId="01629BE5" w:rsidR="00836A21" w:rsidRPr="00FE26EF" w:rsidRDefault="00836A21" w:rsidP="00836A21">
      <w:pPr>
        <w:pStyle w:val="Heading1"/>
        <w:numPr>
          <w:ilvl w:val="0"/>
          <w:numId w:val="50"/>
        </w:numPr>
        <w:jc w:val="both"/>
        <w:rPr>
          <w:color w:val="auto"/>
        </w:rPr>
      </w:pPr>
      <w:r>
        <w:rPr>
          <w:color w:val="auto"/>
        </w:rPr>
        <w:t xml:space="preserve">Periodicity of </w:t>
      </w:r>
      <w:r w:rsidRPr="00FE26EF">
        <w:rPr>
          <w:color w:val="auto"/>
        </w:rPr>
        <w:t xml:space="preserve">Multiple PUSCH </w:t>
      </w:r>
      <w:r>
        <w:rPr>
          <w:color w:val="auto"/>
        </w:rPr>
        <w:t xml:space="preserve">CG </w:t>
      </w:r>
    </w:p>
    <w:p w14:paraId="5DD16681" w14:textId="77777777" w:rsidR="00836A21" w:rsidRDefault="00836A21" w:rsidP="000F0ED3">
      <w:pPr>
        <w:rPr>
          <w:rFonts w:eastAsia="SimSun"/>
          <w:lang w:val="en-US" w:eastAsia="ja-JP"/>
        </w:rPr>
      </w:pPr>
    </w:p>
    <w:p w14:paraId="1B6BB426" w14:textId="6292A526" w:rsidR="00836A21" w:rsidRDefault="000A1FFA" w:rsidP="003146B9">
      <w:pPr>
        <w:jc w:val="both"/>
        <w:rPr>
          <w:rFonts w:eastAsia="SimSun"/>
          <w:sz w:val="24"/>
          <w:szCs w:val="24"/>
          <w:lang w:val="en-US" w:eastAsia="ja-JP"/>
        </w:rPr>
      </w:pPr>
      <w:r>
        <w:rPr>
          <w:rFonts w:eastAsia="SimSun"/>
          <w:sz w:val="24"/>
          <w:szCs w:val="24"/>
          <w:lang w:val="en-US" w:eastAsia="ja-JP"/>
        </w:rPr>
        <w:t>With the current Rel-18 design, there is a periodicity mismatch between the XR traffic periodicity and the CG configuration periodicit</w:t>
      </w:r>
      <w:r w:rsidR="003146B9">
        <w:rPr>
          <w:rFonts w:eastAsia="SimSun"/>
          <w:sz w:val="24"/>
          <w:szCs w:val="24"/>
          <w:lang w:val="en-US" w:eastAsia="ja-JP"/>
        </w:rPr>
        <w:t>ies</w:t>
      </w:r>
      <w:r>
        <w:rPr>
          <w:rFonts w:eastAsia="SimSun"/>
          <w:sz w:val="24"/>
          <w:szCs w:val="24"/>
          <w:lang w:val="en-US" w:eastAsia="ja-JP"/>
        </w:rPr>
        <w:t xml:space="preserve">. The current design can compromise the latency and reliability of the XR traffic as the XR traffic arriving at the UE buffer might need to wait for the start of the CG periodicity to be transmitted which will impact the latency of the traffic and also its reliability as the remaining delay budget might not be enough to carry any required retransmissions. </w:t>
      </w:r>
    </w:p>
    <w:p w14:paraId="46952441" w14:textId="6CB7EBCF" w:rsidR="007F75B5" w:rsidRDefault="007F75B5" w:rsidP="003146B9">
      <w:pPr>
        <w:jc w:val="both"/>
        <w:rPr>
          <w:rFonts w:eastAsia="SimSun"/>
          <w:sz w:val="24"/>
          <w:szCs w:val="24"/>
          <w:lang w:val="en-US" w:eastAsia="ja-JP"/>
        </w:rPr>
      </w:pPr>
      <w:r>
        <w:rPr>
          <w:rFonts w:eastAsia="SimSun"/>
          <w:sz w:val="24"/>
          <w:szCs w:val="24"/>
          <w:lang w:val="en-US" w:eastAsia="ja-JP"/>
        </w:rPr>
        <w:t xml:space="preserve">The issue can be solved by configuring multiple </w:t>
      </w:r>
      <w:r w:rsidR="003D0484">
        <w:rPr>
          <w:rFonts w:eastAsia="SimSun"/>
          <w:sz w:val="24"/>
          <w:szCs w:val="24"/>
          <w:lang w:val="en-US" w:eastAsia="ja-JP"/>
        </w:rPr>
        <w:t>CG</w:t>
      </w:r>
      <w:r>
        <w:rPr>
          <w:rFonts w:eastAsia="SimSun"/>
          <w:sz w:val="24"/>
          <w:szCs w:val="24"/>
          <w:lang w:val="en-US" w:eastAsia="ja-JP"/>
        </w:rPr>
        <w:t xml:space="preserve"> configurations with different start offsets to serve the same XR traffic. However, the current design of multi-PUSCH CG is based on the main assumption that the XR traffic will be served by a single CG </w:t>
      </w:r>
      <w:r w:rsidR="008778F0">
        <w:rPr>
          <w:rFonts w:eastAsia="SimSun"/>
          <w:sz w:val="24"/>
          <w:szCs w:val="24"/>
          <w:lang w:val="en-US" w:eastAsia="ja-JP"/>
        </w:rPr>
        <w:t xml:space="preserve">configuration </w:t>
      </w:r>
      <w:r>
        <w:rPr>
          <w:rFonts w:eastAsia="SimSun"/>
          <w:sz w:val="24"/>
          <w:szCs w:val="24"/>
          <w:lang w:val="en-US" w:eastAsia="ja-JP"/>
        </w:rPr>
        <w:t>and even the UTO-UCI indication is not supported across CGs</w:t>
      </w:r>
      <w:r w:rsidR="008778F0">
        <w:rPr>
          <w:rFonts w:eastAsia="SimSun"/>
          <w:sz w:val="24"/>
          <w:szCs w:val="24"/>
          <w:lang w:val="en-US" w:eastAsia="ja-JP"/>
        </w:rPr>
        <w:t xml:space="preserve"> in Rel-18</w:t>
      </w:r>
      <w:r w:rsidR="003146B9">
        <w:rPr>
          <w:rFonts w:eastAsia="SimSun"/>
          <w:sz w:val="24"/>
          <w:szCs w:val="24"/>
          <w:lang w:val="en-US" w:eastAsia="ja-JP"/>
        </w:rPr>
        <w:t xml:space="preserve"> as agreed in RAN1</w:t>
      </w:r>
      <w:r>
        <w:rPr>
          <w:rFonts w:eastAsia="SimSun"/>
          <w:sz w:val="24"/>
          <w:szCs w:val="24"/>
          <w:lang w:val="en-US" w:eastAsia="ja-JP"/>
        </w:rPr>
        <w:t xml:space="preserve">. </w:t>
      </w:r>
    </w:p>
    <w:p w14:paraId="4CC7101F" w14:textId="23EC6961" w:rsidR="003D0484" w:rsidRDefault="003D0484" w:rsidP="003146B9">
      <w:pPr>
        <w:jc w:val="both"/>
        <w:rPr>
          <w:rFonts w:eastAsia="SimSun"/>
          <w:sz w:val="24"/>
          <w:szCs w:val="24"/>
          <w:lang w:val="en-US" w:eastAsia="ja-JP"/>
        </w:rPr>
      </w:pPr>
      <w:r>
        <w:rPr>
          <w:rFonts w:eastAsia="SimSun"/>
          <w:sz w:val="24"/>
          <w:szCs w:val="24"/>
          <w:lang w:val="en-US" w:eastAsia="ja-JP"/>
        </w:rPr>
        <w:t xml:space="preserve">For the use </w:t>
      </w:r>
      <w:r w:rsidR="00AA2FEC">
        <w:rPr>
          <w:rFonts w:eastAsia="SimSun"/>
          <w:sz w:val="24"/>
          <w:szCs w:val="24"/>
          <w:lang w:val="en-US" w:eastAsia="ja-JP"/>
        </w:rPr>
        <w:t>of</w:t>
      </w:r>
      <w:r>
        <w:rPr>
          <w:rFonts w:eastAsia="SimSun"/>
          <w:sz w:val="24"/>
          <w:szCs w:val="24"/>
          <w:lang w:val="en-US" w:eastAsia="ja-JP"/>
        </w:rPr>
        <w:t xml:space="preserve"> multiple CG configurations, assuming 60 fps, 3 CG configurations </w:t>
      </w:r>
      <w:r w:rsidR="00793910">
        <w:rPr>
          <w:rFonts w:eastAsia="SimSun"/>
          <w:sz w:val="24"/>
          <w:szCs w:val="24"/>
          <w:lang w:val="en-US" w:eastAsia="ja-JP"/>
        </w:rPr>
        <w:t xml:space="preserve">with different </w:t>
      </w:r>
      <w:r w:rsidR="003146B9">
        <w:rPr>
          <w:rFonts w:eastAsia="SimSun"/>
          <w:sz w:val="24"/>
          <w:szCs w:val="24"/>
          <w:lang w:val="en-US" w:eastAsia="ja-JP"/>
        </w:rPr>
        <w:t xml:space="preserve">start </w:t>
      </w:r>
      <w:r w:rsidR="00793910">
        <w:rPr>
          <w:rFonts w:eastAsia="SimSun"/>
          <w:sz w:val="24"/>
          <w:szCs w:val="24"/>
          <w:lang w:val="en-US" w:eastAsia="ja-JP"/>
        </w:rPr>
        <w:t xml:space="preserve">offsets </w:t>
      </w:r>
      <w:r>
        <w:rPr>
          <w:rFonts w:eastAsia="SimSun"/>
          <w:sz w:val="24"/>
          <w:szCs w:val="24"/>
          <w:lang w:val="en-US" w:eastAsia="ja-JP"/>
        </w:rPr>
        <w:t>are necessary (50/3 = 16.67 ms)</w:t>
      </w:r>
      <w:r w:rsidR="00AA2FEC">
        <w:rPr>
          <w:rFonts w:eastAsia="SimSun"/>
          <w:sz w:val="24"/>
          <w:szCs w:val="24"/>
          <w:lang w:val="en-US" w:eastAsia="ja-JP"/>
        </w:rPr>
        <w:t xml:space="preserve"> but for other frame rates like 72 fps (125 / 9 = 13.88) 9 CG configurations </w:t>
      </w:r>
      <w:r w:rsidR="00793910">
        <w:rPr>
          <w:rFonts w:eastAsia="SimSun"/>
          <w:sz w:val="24"/>
          <w:szCs w:val="24"/>
          <w:lang w:val="en-US" w:eastAsia="ja-JP"/>
        </w:rPr>
        <w:t xml:space="preserve">with different </w:t>
      </w:r>
      <w:r w:rsidR="003146B9">
        <w:rPr>
          <w:rFonts w:eastAsia="SimSun"/>
          <w:sz w:val="24"/>
          <w:szCs w:val="24"/>
          <w:lang w:val="en-US" w:eastAsia="ja-JP"/>
        </w:rPr>
        <w:t xml:space="preserve">start </w:t>
      </w:r>
      <w:r w:rsidR="00793910">
        <w:rPr>
          <w:rFonts w:eastAsia="SimSun"/>
          <w:sz w:val="24"/>
          <w:szCs w:val="24"/>
          <w:lang w:val="en-US" w:eastAsia="ja-JP"/>
        </w:rPr>
        <w:t xml:space="preserve">offsets </w:t>
      </w:r>
      <w:r w:rsidR="00AA2FEC">
        <w:rPr>
          <w:rFonts w:eastAsia="SimSun"/>
          <w:sz w:val="24"/>
          <w:szCs w:val="24"/>
          <w:lang w:val="en-US" w:eastAsia="ja-JP"/>
        </w:rPr>
        <w:t>will be needed</w:t>
      </w:r>
      <w:r w:rsidR="00793910">
        <w:rPr>
          <w:rFonts w:eastAsia="SimSun"/>
          <w:sz w:val="24"/>
          <w:szCs w:val="24"/>
          <w:lang w:val="en-US" w:eastAsia="ja-JP"/>
        </w:rPr>
        <w:t xml:space="preserve"> for one XR flow</w:t>
      </w:r>
      <w:r w:rsidR="00E379D3">
        <w:rPr>
          <w:rFonts w:eastAsia="SimSun"/>
          <w:sz w:val="24"/>
          <w:szCs w:val="24"/>
          <w:lang w:val="en-US" w:eastAsia="ja-JP"/>
        </w:rPr>
        <w:t xml:space="preserve">. Then, if we consider two or more video flows or additional audio or pose/control flow with different characteristics, the number of CG configurations required will be very large.  Also the UTO-UCI indication which is based on a sliding window will not work as two consecutive video frames will be served with two different CG configurations and the UTO-UCI indication across CG configurations is not currently supported in Rel-18 according to the RAN1 agreement </w:t>
      </w:r>
      <w:r w:rsidR="00AA2FEC">
        <w:rPr>
          <w:rFonts w:eastAsia="SimSun"/>
          <w:sz w:val="24"/>
          <w:szCs w:val="24"/>
          <w:lang w:val="en-US" w:eastAsia="ja-JP"/>
        </w:rPr>
        <w:t xml:space="preserve">. </w:t>
      </w:r>
    </w:p>
    <w:p w14:paraId="4FD624F9" w14:textId="1C9E21DD" w:rsidR="008778F0" w:rsidRDefault="008778F0" w:rsidP="003146B9">
      <w:pPr>
        <w:jc w:val="both"/>
        <w:rPr>
          <w:rFonts w:eastAsia="SimSun"/>
          <w:sz w:val="24"/>
          <w:szCs w:val="24"/>
          <w:lang w:val="en-US" w:eastAsia="ja-JP"/>
        </w:rPr>
      </w:pPr>
      <w:r>
        <w:rPr>
          <w:rFonts w:eastAsia="SimSun"/>
          <w:sz w:val="24"/>
          <w:szCs w:val="24"/>
          <w:lang w:val="en-US" w:eastAsia="ja-JP"/>
        </w:rPr>
        <w:lastRenderedPageBreak/>
        <w:t>Hence, there is need to introduce non-integer periodicities for multi-PUSCH CG same as done for the design of C-DRX with non-integer periodicities</w:t>
      </w:r>
      <w:r w:rsidR="00CD506C">
        <w:rPr>
          <w:rFonts w:eastAsia="SimSun"/>
          <w:sz w:val="24"/>
          <w:szCs w:val="24"/>
          <w:lang w:val="en-US" w:eastAsia="ja-JP"/>
        </w:rPr>
        <w:t xml:space="preserve"> to match the XR packet arrival times.</w:t>
      </w:r>
    </w:p>
    <w:p w14:paraId="0902576D" w14:textId="77777777" w:rsidR="003146B9" w:rsidRDefault="003146B9" w:rsidP="003146B9">
      <w:pPr>
        <w:jc w:val="both"/>
        <w:rPr>
          <w:rFonts w:eastAsia="SimSun"/>
          <w:sz w:val="24"/>
          <w:szCs w:val="24"/>
          <w:lang w:val="en-US" w:eastAsia="ja-JP"/>
        </w:rPr>
      </w:pPr>
    </w:p>
    <w:p w14:paraId="2A806D51" w14:textId="541EF5B6" w:rsidR="003146B9" w:rsidRPr="00FE26EF" w:rsidRDefault="003146B9" w:rsidP="003146B9">
      <w:pPr>
        <w:pStyle w:val="ListParagraph"/>
        <w:numPr>
          <w:ilvl w:val="0"/>
          <w:numId w:val="1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Support non-integer periodicites for CG configurations in Rel-18 to accommodate XR traffic.</w:t>
      </w:r>
    </w:p>
    <w:p w14:paraId="196B9C2A" w14:textId="77777777" w:rsidR="00907907" w:rsidRPr="00FE26EF" w:rsidRDefault="00907907" w:rsidP="00907907">
      <w:pPr>
        <w:rPr>
          <w:rFonts w:eastAsia="SimSun"/>
          <w:lang w:val="en-US" w:eastAsia="ja-JP"/>
        </w:rPr>
      </w:pPr>
    </w:p>
    <w:p w14:paraId="5052C841" w14:textId="7BADB055" w:rsidR="00907907" w:rsidRDefault="00907907" w:rsidP="004647DD">
      <w:pPr>
        <w:pStyle w:val="Heading1"/>
        <w:numPr>
          <w:ilvl w:val="0"/>
          <w:numId w:val="50"/>
        </w:numPr>
        <w:rPr>
          <w:color w:val="auto"/>
        </w:rPr>
      </w:pPr>
      <w:r>
        <w:rPr>
          <w:color w:val="auto"/>
        </w:rPr>
        <w:t xml:space="preserve">Dynamic Indication of Unused CG PUSCH occasions </w:t>
      </w:r>
    </w:p>
    <w:p w14:paraId="787AE9C3" w14:textId="75B12146" w:rsidR="00907907" w:rsidRDefault="00401EA1" w:rsidP="00401EA1">
      <w:pPr>
        <w:jc w:val="both"/>
        <w:rPr>
          <w:rFonts w:eastAsia="SimSun"/>
          <w:sz w:val="24"/>
          <w:szCs w:val="24"/>
          <w:lang w:val="en-US" w:eastAsia="ja-JP"/>
        </w:rPr>
      </w:pPr>
      <w:r w:rsidRPr="00401EA1">
        <w:rPr>
          <w:rFonts w:eastAsia="SimSun"/>
          <w:sz w:val="24"/>
          <w:szCs w:val="24"/>
          <w:lang w:val="en-US" w:eastAsia="ja-JP"/>
        </w:rPr>
        <w:t>In RAN</w:t>
      </w:r>
      <w:r>
        <w:rPr>
          <w:rFonts w:eastAsia="SimSun"/>
          <w:sz w:val="24"/>
          <w:szCs w:val="24"/>
          <w:lang w:val="en-US" w:eastAsia="ja-JP"/>
        </w:rPr>
        <w:t>1, it was agreed that the UTO-UCI indication from the UE to the network should remain consistent and that the UE cannot alter a previous indication</w:t>
      </w:r>
      <w:r w:rsidR="004647DD">
        <w:rPr>
          <w:rFonts w:eastAsia="SimSun"/>
          <w:sz w:val="24"/>
          <w:szCs w:val="24"/>
          <w:lang w:val="en-US" w:eastAsia="ja-JP"/>
        </w:rPr>
        <w:t xml:space="preserve"> of a PUSCH occasion</w:t>
      </w:r>
      <w:r>
        <w:rPr>
          <w:rFonts w:eastAsia="SimSun"/>
          <w:sz w:val="24"/>
          <w:szCs w:val="24"/>
          <w:lang w:val="en-US" w:eastAsia="ja-JP"/>
        </w:rPr>
        <w:t xml:space="preserve"> from </w:t>
      </w:r>
      <w:r w:rsidR="004647DD">
        <w:rPr>
          <w:rFonts w:eastAsia="SimSun"/>
          <w:sz w:val="24"/>
          <w:szCs w:val="24"/>
          <w:lang w:val="en-US" w:eastAsia="ja-JP"/>
        </w:rPr>
        <w:t>“</w:t>
      </w:r>
      <w:r>
        <w:rPr>
          <w:rFonts w:eastAsia="SimSun"/>
          <w:sz w:val="24"/>
          <w:szCs w:val="24"/>
          <w:lang w:val="en-US" w:eastAsia="ja-JP"/>
        </w:rPr>
        <w:t>Unused</w:t>
      </w:r>
      <w:r w:rsidR="004647DD">
        <w:rPr>
          <w:rFonts w:eastAsia="SimSun"/>
          <w:sz w:val="24"/>
          <w:szCs w:val="24"/>
          <w:lang w:val="en-US" w:eastAsia="ja-JP"/>
        </w:rPr>
        <w:t>”</w:t>
      </w:r>
      <w:r>
        <w:rPr>
          <w:rFonts w:eastAsia="SimSun"/>
          <w:sz w:val="24"/>
          <w:szCs w:val="24"/>
          <w:lang w:val="en-US" w:eastAsia="ja-JP"/>
        </w:rPr>
        <w:t xml:space="preserve"> to </w:t>
      </w:r>
      <w:r w:rsidR="004647DD">
        <w:rPr>
          <w:rFonts w:eastAsia="SimSun"/>
          <w:sz w:val="24"/>
          <w:szCs w:val="24"/>
          <w:lang w:val="en-US" w:eastAsia="ja-JP"/>
        </w:rPr>
        <w:t>“</w:t>
      </w:r>
      <w:r>
        <w:rPr>
          <w:rFonts w:eastAsia="SimSun"/>
          <w:sz w:val="24"/>
          <w:szCs w:val="24"/>
          <w:lang w:val="en-US" w:eastAsia="ja-JP"/>
        </w:rPr>
        <w:t>Used</w:t>
      </w:r>
      <w:r w:rsidR="004647DD">
        <w:rPr>
          <w:rFonts w:eastAsia="SimSun"/>
          <w:sz w:val="24"/>
          <w:szCs w:val="24"/>
          <w:lang w:val="en-US" w:eastAsia="ja-JP"/>
        </w:rPr>
        <w:t>”</w:t>
      </w:r>
      <w:r>
        <w:rPr>
          <w:rFonts w:eastAsia="SimSun"/>
          <w:sz w:val="24"/>
          <w:szCs w:val="24"/>
          <w:lang w:val="en-US" w:eastAsia="ja-JP"/>
        </w:rPr>
        <w:t xml:space="preserve">, however it can alter an indication from </w:t>
      </w:r>
      <w:r w:rsidR="004647DD">
        <w:rPr>
          <w:rFonts w:eastAsia="SimSun"/>
          <w:sz w:val="24"/>
          <w:szCs w:val="24"/>
          <w:lang w:val="en-US" w:eastAsia="ja-JP"/>
        </w:rPr>
        <w:t>“</w:t>
      </w:r>
      <w:r>
        <w:rPr>
          <w:rFonts w:eastAsia="SimSun"/>
          <w:sz w:val="24"/>
          <w:szCs w:val="24"/>
          <w:lang w:val="en-US" w:eastAsia="ja-JP"/>
        </w:rPr>
        <w:t>Used</w:t>
      </w:r>
      <w:r w:rsidR="004647DD">
        <w:rPr>
          <w:rFonts w:eastAsia="SimSun"/>
          <w:sz w:val="24"/>
          <w:szCs w:val="24"/>
          <w:lang w:val="en-US" w:eastAsia="ja-JP"/>
        </w:rPr>
        <w:t>”</w:t>
      </w:r>
      <w:r>
        <w:rPr>
          <w:rFonts w:eastAsia="SimSun"/>
          <w:sz w:val="24"/>
          <w:szCs w:val="24"/>
          <w:lang w:val="en-US" w:eastAsia="ja-JP"/>
        </w:rPr>
        <w:t xml:space="preserve"> to </w:t>
      </w:r>
      <w:r w:rsidR="004647DD">
        <w:rPr>
          <w:rFonts w:eastAsia="SimSun"/>
          <w:sz w:val="24"/>
          <w:szCs w:val="24"/>
          <w:lang w:val="en-US" w:eastAsia="ja-JP"/>
        </w:rPr>
        <w:t>“</w:t>
      </w:r>
      <w:r>
        <w:rPr>
          <w:rFonts w:eastAsia="SimSun"/>
          <w:sz w:val="24"/>
          <w:szCs w:val="24"/>
          <w:lang w:val="en-US" w:eastAsia="ja-JP"/>
        </w:rPr>
        <w:t>Unused</w:t>
      </w:r>
      <w:r w:rsidR="004647DD">
        <w:rPr>
          <w:rFonts w:eastAsia="SimSun"/>
          <w:sz w:val="24"/>
          <w:szCs w:val="24"/>
          <w:lang w:val="en-US" w:eastAsia="ja-JP"/>
        </w:rPr>
        <w:t>” in order</w:t>
      </w:r>
      <w:r>
        <w:rPr>
          <w:rFonts w:eastAsia="SimSun"/>
          <w:sz w:val="24"/>
          <w:szCs w:val="24"/>
          <w:lang w:val="en-US" w:eastAsia="ja-JP"/>
        </w:rPr>
        <w:t xml:space="preserve"> to not impact the network scheduling</w:t>
      </w:r>
      <w:r w:rsidR="004647DD">
        <w:rPr>
          <w:rFonts w:eastAsia="SimSun"/>
          <w:sz w:val="24"/>
          <w:szCs w:val="24"/>
          <w:lang w:val="en-US" w:eastAsia="ja-JP"/>
        </w:rPr>
        <w:t xml:space="preserve"> as decision could have been made to recycle an unused occasion to schedule other UEs</w:t>
      </w:r>
      <w:r>
        <w:rPr>
          <w:rFonts w:eastAsia="SimSun"/>
          <w:sz w:val="24"/>
          <w:szCs w:val="24"/>
          <w:lang w:val="en-US" w:eastAsia="ja-JP"/>
        </w:rPr>
        <w:t xml:space="preserve">. </w:t>
      </w:r>
    </w:p>
    <w:p w14:paraId="5F683F26" w14:textId="5B5A2A9F" w:rsidR="00401EA1" w:rsidRDefault="00401EA1" w:rsidP="00401EA1">
      <w:pPr>
        <w:jc w:val="both"/>
        <w:rPr>
          <w:rFonts w:eastAsia="SimSun"/>
          <w:sz w:val="24"/>
          <w:szCs w:val="24"/>
          <w:lang w:val="en-US" w:eastAsia="ja-JP"/>
        </w:rPr>
      </w:pPr>
      <w:r>
        <w:rPr>
          <w:rFonts w:eastAsia="SimSun"/>
          <w:sz w:val="24"/>
          <w:szCs w:val="24"/>
          <w:lang w:val="en-US" w:eastAsia="ja-JP"/>
        </w:rPr>
        <w:t>For the case of intra-UE prioritization, and if the UTO-UCI is deprioritized by another higher priority UCI and the UTO-UCI is not transmitted</w:t>
      </w:r>
      <w:r w:rsidR="004647DD">
        <w:rPr>
          <w:rFonts w:eastAsia="SimSun"/>
          <w:sz w:val="24"/>
          <w:szCs w:val="24"/>
          <w:lang w:val="en-US" w:eastAsia="ja-JP"/>
        </w:rPr>
        <w:t xml:space="preserve"> by the UE</w:t>
      </w:r>
      <w:r>
        <w:rPr>
          <w:rFonts w:eastAsia="SimSun"/>
          <w:sz w:val="24"/>
          <w:szCs w:val="24"/>
          <w:lang w:val="en-US" w:eastAsia="ja-JP"/>
        </w:rPr>
        <w:t xml:space="preserve">, the network can rely on the previous indication and </w:t>
      </w:r>
      <w:r w:rsidR="004647DD">
        <w:rPr>
          <w:rFonts w:eastAsia="SimSun"/>
          <w:sz w:val="24"/>
          <w:szCs w:val="24"/>
          <w:lang w:val="en-US" w:eastAsia="ja-JP"/>
        </w:rPr>
        <w:t>assume that</w:t>
      </w:r>
      <w:r>
        <w:rPr>
          <w:rFonts w:eastAsia="SimSun"/>
          <w:sz w:val="24"/>
          <w:szCs w:val="24"/>
          <w:lang w:val="en-US" w:eastAsia="ja-JP"/>
        </w:rPr>
        <w:t xml:space="preserve"> the same </w:t>
      </w:r>
      <w:r w:rsidR="004647DD">
        <w:rPr>
          <w:rFonts w:eastAsia="SimSun"/>
          <w:sz w:val="24"/>
          <w:szCs w:val="24"/>
          <w:lang w:val="en-US" w:eastAsia="ja-JP"/>
        </w:rPr>
        <w:t xml:space="preserve">UTO-UCI indication from the previous PUSCH transmission is kept the same. </w:t>
      </w:r>
    </w:p>
    <w:p w14:paraId="74FF81FA" w14:textId="4ED9ECAF" w:rsidR="004647DD" w:rsidRDefault="004647DD" w:rsidP="00401EA1">
      <w:pPr>
        <w:jc w:val="both"/>
        <w:rPr>
          <w:rFonts w:eastAsia="SimSun"/>
          <w:sz w:val="24"/>
          <w:szCs w:val="24"/>
          <w:lang w:val="en-US" w:eastAsia="ja-JP"/>
        </w:rPr>
      </w:pPr>
      <w:r>
        <w:rPr>
          <w:rFonts w:eastAsia="SimSun"/>
          <w:sz w:val="24"/>
          <w:szCs w:val="24"/>
          <w:lang w:val="en-US" w:eastAsia="ja-JP"/>
        </w:rPr>
        <w:t>If because of intra-UE prioritization, the UTO-UCI is not transmitted on the first PUSCH occasion of the CG cycle, the network can assume that all CG PUSCH occasions are going to be used by the UE until an UTO-UCI is received.</w:t>
      </w:r>
    </w:p>
    <w:p w14:paraId="14D45EB2" w14:textId="77777777" w:rsidR="004647DD" w:rsidRDefault="004647DD" w:rsidP="004647DD">
      <w:pPr>
        <w:jc w:val="both"/>
        <w:rPr>
          <w:rFonts w:eastAsia="SimSun"/>
          <w:sz w:val="24"/>
          <w:szCs w:val="24"/>
          <w:lang w:val="en-US" w:eastAsia="ja-JP"/>
        </w:rPr>
      </w:pPr>
    </w:p>
    <w:p w14:paraId="3241877D" w14:textId="687FC7B6" w:rsidR="004647DD" w:rsidRPr="00FE26EF" w:rsidRDefault="004647DD" w:rsidP="004647DD">
      <w:pPr>
        <w:pStyle w:val="ListParagraph"/>
        <w:numPr>
          <w:ilvl w:val="0"/>
          <w:numId w:val="51"/>
        </w:numPr>
        <w:rPr>
          <w:rFonts w:ascii="Times New Roman" w:eastAsiaTheme="minorEastAsia" w:hAnsi="Times New Roman"/>
          <w:b/>
          <w:bCs/>
          <w:i/>
          <w:iCs/>
          <w:noProof/>
          <w:sz w:val="24"/>
          <w:szCs w:val="24"/>
          <w:lang w:val="en-GB" w:eastAsia="zh-CN"/>
        </w:rPr>
      </w:pPr>
      <w:r w:rsidRPr="004647DD">
        <w:rPr>
          <w:rFonts w:ascii="Times New Roman" w:eastAsiaTheme="minorEastAsia" w:hAnsi="Times New Roman"/>
          <w:b/>
          <w:bCs/>
          <w:i/>
          <w:iCs/>
          <w:noProof/>
          <w:sz w:val="24"/>
          <w:szCs w:val="24"/>
          <w:lang w:val="en-GB" w:eastAsia="zh-CN"/>
        </w:rPr>
        <w:t xml:space="preserve">For intra-UE prioritization, and if the UTO-UCI is deprioritized by another higher priority UCI, network can rely on the UTO-UCI from </w:t>
      </w:r>
      <w:r>
        <w:rPr>
          <w:rFonts w:ascii="Times New Roman" w:eastAsiaTheme="minorEastAsia" w:hAnsi="Times New Roman"/>
          <w:b/>
          <w:bCs/>
          <w:i/>
          <w:iCs/>
          <w:noProof/>
          <w:sz w:val="24"/>
          <w:szCs w:val="24"/>
          <w:lang w:val="en-GB" w:eastAsia="zh-CN"/>
        </w:rPr>
        <w:t xml:space="preserve">the </w:t>
      </w:r>
      <w:r w:rsidRPr="004647DD">
        <w:rPr>
          <w:rFonts w:ascii="Times New Roman" w:eastAsiaTheme="minorEastAsia" w:hAnsi="Times New Roman"/>
          <w:b/>
          <w:bCs/>
          <w:i/>
          <w:iCs/>
          <w:noProof/>
          <w:sz w:val="24"/>
          <w:szCs w:val="24"/>
          <w:lang w:val="en-GB" w:eastAsia="zh-CN"/>
        </w:rPr>
        <w:t>previous PUSCH transmission.</w:t>
      </w:r>
      <w:r>
        <w:rPr>
          <w:rFonts w:eastAsia="SimSun"/>
          <w:sz w:val="24"/>
          <w:szCs w:val="24"/>
          <w:lang w:val="en-US" w:eastAsia="ja-JP"/>
        </w:rPr>
        <w:t xml:space="preserve"> </w:t>
      </w:r>
    </w:p>
    <w:p w14:paraId="5D28CB12" w14:textId="009BBE5D" w:rsidR="005D38EA" w:rsidRDefault="005D38EA" w:rsidP="005D38EA">
      <w:pPr>
        <w:jc w:val="both"/>
        <w:rPr>
          <w:rFonts w:eastAsia="SimSun"/>
          <w:sz w:val="24"/>
          <w:szCs w:val="24"/>
          <w:lang w:val="en-US" w:eastAsia="ja-JP"/>
        </w:rPr>
      </w:pPr>
      <w:r>
        <w:rPr>
          <w:rFonts w:eastAsia="SimSun"/>
          <w:sz w:val="24"/>
          <w:szCs w:val="24"/>
          <w:lang w:val="en-US" w:eastAsia="ja-JP"/>
        </w:rPr>
        <w:t>It is up to UE implementation to determine which CG PUSCH occasions are going to be used or unused and</w:t>
      </w:r>
      <w:r w:rsidR="00B7333A">
        <w:rPr>
          <w:rFonts w:eastAsia="SimSun"/>
          <w:sz w:val="24"/>
          <w:szCs w:val="24"/>
          <w:lang w:val="en-US" w:eastAsia="ja-JP"/>
        </w:rPr>
        <w:t xml:space="preserve"> then</w:t>
      </w:r>
      <w:r>
        <w:rPr>
          <w:rFonts w:eastAsia="SimSun"/>
          <w:sz w:val="24"/>
          <w:szCs w:val="24"/>
          <w:lang w:val="en-US" w:eastAsia="ja-JP"/>
        </w:rPr>
        <w:t xml:space="preserve"> the UE signals this information to the network in the UTO-UCI. However, this should be done by the UE at the MAC entity</w:t>
      </w:r>
      <w:r w:rsidR="00B7333A">
        <w:rPr>
          <w:rFonts w:eastAsia="SimSun"/>
          <w:sz w:val="24"/>
          <w:szCs w:val="24"/>
          <w:lang w:val="en-US" w:eastAsia="ja-JP"/>
        </w:rPr>
        <w:t xml:space="preserve"> and higher layers</w:t>
      </w:r>
      <w:r>
        <w:rPr>
          <w:rFonts w:eastAsia="SimSun"/>
          <w:sz w:val="24"/>
          <w:szCs w:val="24"/>
          <w:lang w:val="en-US" w:eastAsia="ja-JP"/>
        </w:rPr>
        <w:t xml:space="preserve"> based on the available data on each LCH</w:t>
      </w:r>
      <w:r w:rsidR="00B7333A">
        <w:rPr>
          <w:rFonts w:eastAsia="SimSun"/>
          <w:sz w:val="24"/>
          <w:szCs w:val="24"/>
          <w:lang w:val="en-US" w:eastAsia="ja-JP"/>
        </w:rPr>
        <w:t>. The</w:t>
      </w:r>
      <w:r>
        <w:rPr>
          <w:rFonts w:eastAsia="SimSun"/>
          <w:sz w:val="24"/>
          <w:szCs w:val="24"/>
          <w:lang w:val="en-US" w:eastAsia="ja-JP"/>
        </w:rPr>
        <w:t xml:space="preserve"> MAC entity has visibility about the</w:t>
      </w:r>
      <w:r w:rsidR="00B7333A">
        <w:rPr>
          <w:rFonts w:eastAsia="SimSun"/>
          <w:sz w:val="24"/>
          <w:szCs w:val="24"/>
          <w:lang w:val="en-US" w:eastAsia="ja-JP"/>
        </w:rPr>
        <w:t xml:space="preserve"> UL</w:t>
      </w:r>
      <w:r>
        <w:rPr>
          <w:rFonts w:eastAsia="SimSun"/>
          <w:sz w:val="24"/>
          <w:szCs w:val="24"/>
          <w:lang w:val="en-US" w:eastAsia="ja-JP"/>
        </w:rPr>
        <w:t xml:space="preserve"> data </w:t>
      </w:r>
      <w:r w:rsidR="00B7333A">
        <w:rPr>
          <w:rFonts w:eastAsia="SimSun"/>
          <w:sz w:val="24"/>
          <w:szCs w:val="24"/>
          <w:lang w:val="en-US" w:eastAsia="ja-JP"/>
        </w:rPr>
        <w:t>to be transmitted on CG configurations and about the mapping of the data</w:t>
      </w:r>
      <w:r>
        <w:rPr>
          <w:rFonts w:eastAsia="SimSun"/>
          <w:sz w:val="24"/>
          <w:szCs w:val="24"/>
          <w:lang w:val="en-US" w:eastAsia="ja-JP"/>
        </w:rPr>
        <w:t xml:space="preserve"> from each LCH to each CG configuration</w:t>
      </w:r>
      <w:r w:rsidR="00B7333A">
        <w:rPr>
          <w:rFonts w:eastAsia="SimSun"/>
          <w:sz w:val="24"/>
          <w:szCs w:val="24"/>
          <w:lang w:val="en-US" w:eastAsia="ja-JP"/>
        </w:rPr>
        <w:t>, therefore it is in a better position to decide about the used/unused CG occasions and about the content of the UTO-UCI.</w:t>
      </w:r>
      <w:r>
        <w:rPr>
          <w:rFonts w:eastAsia="SimSun"/>
          <w:sz w:val="24"/>
          <w:szCs w:val="24"/>
          <w:lang w:val="en-US" w:eastAsia="ja-JP"/>
        </w:rPr>
        <w:t xml:space="preserve">  </w:t>
      </w:r>
    </w:p>
    <w:p w14:paraId="1725DFA7" w14:textId="21390554" w:rsidR="00E379D3" w:rsidRDefault="00E379D3" w:rsidP="005D38EA">
      <w:pPr>
        <w:jc w:val="both"/>
        <w:rPr>
          <w:rFonts w:eastAsia="SimSun"/>
          <w:sz w:val="24"/>
          <w:szCs w:val="24"/>
          <w:lang w:val="en-US" w:eastAsia="ja-JP"/>
        </w:rPr>
      </w:pPr>
      <w:r>
        <w:rPr>
          <w:rFonts w:eastAsia="SimSun"/>
          <w:sz w:val="24"/>
          <w:szCs w:val="24"/>
          <w:lang w:val="en-US" w:eastAsia="ja-JP"/>
        </w:rPr>
        <w:t xml:space="preserve">MAC should also continue to inform the PHY about the new UTO-UCI </w:t>
      </w:r>
      <w:r w:rsidR="00A25DFE">
        <w:rPr>
          <w:rFonts w:eastAsia="SimSun"/>
          <w:sz w:val="24"/>
          <w:szCs w:val="24"/>
          <w:lang w:val="en-US" w:eastAsia="ja-JP"/>
        </w:rPr>
        <w:t>prior</w:t>
      </w:r>
      <w:r>
        <w:rPr>
          <w:rFonts w:eastAsia="SimSun"/>
          <w:sz w:val="24"/>
          <w:szCs w:val="24"/>
          <w:lang w:val="en-US" w:eastAsia="ja-JP"/>
        </w:rPr>
        <w:t xml:space="preserve"> to each CG PUSCH transmission as the UTO-UCI can be altered to change some indications from ‘used’ to ‘unused’.</w:t>
      </w:r>
    </w:p>
    <w:p w14:paraId="0103647C" w14:textId="3113DCDE" w:rsidR="005D38EA" w:rsidRDefault="005D38EA" w:rsidP="005D38EA">
      <w:pPr>
        <w:pStyle w:val="ListParagraph"/>
        <w:numPr>
          <w:ilvl w:val="0"/>
          <w:numId w:val="53"/>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The MAC Entity to decide about the content of the UTO-UCI</w:t>
      </w:r>
      <w:r w:rsidR="00B7333A">
        <w:rPr>
          <w:rFonts w:ascii="Times New Roman" w:eastAsiaTheme="minorEastAsia" w:hAnsi="Times New Roman"/>
          <w:b/>
          <w:bCs/>
          <w:i/>
          <w:iCs/>
          <w:noProof/>
          <w:sz w:val="24"/>
          <w:szCs w:val="24"/>
          <w:lang w:val="en-GB" w:eastAsia="zh-CN"/>
        </w:rPr>
        <w:t xml:space="preserve"> and transmit the information to PHY to</w:t>
      </w:r>
      <w:r w:rsidR="00EF061F">
        <w:rPr>
          <w:rFonts w:ascii="Times New Roman" w:eastAsiaTheme="minorEastAsia" w:hAnsi="Times New Roman"/>
          <w:b/>
          <w:bCs/>
          <w:i/>
          <w:iCs/>
          <w:noProof/>
          <w:sz w:val="24"/>
          <w:szCs w:val="24"/>
          <w:lang w:val="en-GB" w:eastAsia="zh-CN"/>
        </w:rPr>
        <w:t xml:space="preserve"> be</w:t>
      </w:r>
      <w:r w:rsidR="00B7333A">
        <w:rPr>
          <w:rFonts w:ascii="Times New Roman" w:eastAsiaTheme="minorEastAsia" w:hAnsi="Times New Roman"/>
          <w:b/>
          <w:bCs/>
          <w:i/>
          <w:iCs/>
          <w:noProof/>
          <w:sz w:val="24"/>
          <w:szCs w:val="24"/>
          <w:lang w:val="en-GB" w:eastAsia="zh-CN"/>
        </w:rPr>
        <w:t xml:space="preserve"> multiplexed on </w:t>
      </w:r>
      <w:r w:rsidR="005A41FD">
        <w:rPr>
          <w:rFonts w:ascii="Times New Roman" w:eastAsiaTheme="minorEastAsia" w:hAnsi="Times New Roman"/>
          <w:b/>
          <w:bCs/>
          <w:i/>
          <w:iCs/>
          <w:noProof/>
          <w:sz w:val="24"/>
          <w:szCs w:val="24"/>
          <w:lang w:val="en-GB" w:eastAsia="zh-CN"/>
        </w:rPr>
        <w:t xml:space="preserve">CG </w:t>
      </w:r>
      <w:r w:rsidR="00B7333A">
        <w:rPr>
          <w:rFonts w:ascii="Times New Roman" w:eastAsiaTheme="minorEastAsia" w:hAnsi="Times New Roman"/>
          <w:b/>
          <w:bCs/>
          <w:i/>
          <w:iCs/>
          <w:noProof/>
          <w:sz w:val="24"/>
          <w:szCs w:val="24"/>
          <w:lang w:val="en-GB" w:eastAsia="zh-CN"/>
        </w:rPr>
        <w:t>PUSCH</w:t>
      </w:r>
      <w:r w:rsidR="00202372">
        <w:rPr>
          <w:rFonts w:ascii="Times New Roman" w:eastAsiaTheme="minorEastAsia" w:hAnsi="Times New Roman"/>
          <w:b/>
          <w:bCs/>
          <w:i/>
          <w:iCs/>
          <w:noProof/>
          <w:sz w:val="24"/>
          <w:szCs w:val="24"/>
          <w:lang w:val="en-GB" w:eastAsia="zh-CN"/>
        </w:rPr>
        <w:t xml:space="preserve"> occasions</w:t>
      </w:r>
      <w:r>
        <w:rPr>
          <w:rFonts w:ascii="Times New Roman" w:eastAsiaTheme="minorEastAsia" w:hAnsi="Times New Roman"/>
          <w:b/>
          <w:bCs/>
          <w:i/>
          <w:iCs/>
          <w:noProof/>
          <w:sz w:val="24"/>
          <w:szCs w:val="24"/>
          <w:lang w:val="en-GB" w:eastAsia="zh-CN"/>
        </w:rPr>
        <w:t xml:space="preserve">. </w:t>
      </w:r>
    </w:p>
    <w:p w14:paraId="4035DBD7" w14:textId="77777777" w:rsidR="006A198E" w:rsidRDefault="006A198E" w:rsidP="006A198E">
      <w:pPr>
        <w:rPr>
          <w:rFonts w:eastAsia="SimSun"/>
          <w:sz w:val="24"/>
          <w:szCs w:val="24"/>
          <w:lang w:val="en-US" w:eastAsia="ja-JP"/>
        </w:rPr>
      </w:pPr>
    </w:p>
    <w:p w14:paraId="0696AAF2" w14:textId="192D2D72" w:rsidR="005D38EA" w:rsidRDefault="006A198E" w:rsidP="003146B9">
      <w:pPr>
        <w:jc w:val="both"/>
        <w:rPr>
          <w:rFonts w:eastAsia="SimSun"/>
          <w:sz w:val="24"/>
          <w:szCs w:val="24"/>
          <w:lang w:val="en-US" w:eastAsia="ja-JP"/>
        </w:rPr>
      </w:pPr>
      <w:r w:rsidRPr="006A198E">
        <w:rPr>
          <w:rFonts w:eastAsia="SimSun"/>
          <w:sz w:val="24"/>
          <w:szCs w:val="24"/>
          <w:lang w:val="en-US" w:eastAsia="ja-JP"/>
        </w:rPr>
        <w:lastRenderedPageBreak/>
        <w:t xml:space="preserve">The UE can rely on the </w:t>
      </w:r>
      <w:r>
        <w:rPr>
          <w:rFonts w:eastAsia="SimSun"/>
          <w:sz w:val="24"/>
          <w:szCs w:val="24"/>
          <w:lang w:val="en-US" w:eastAsia="ja-JP"/>
        </w:rPr>
        <w:t xml:space="preserve">end of data burst (EoDB) indication to decide </w:t>
      </w:r>
      <w:r w:rsidR="009B7814">
        <w:rPr>
          <w:rFonts w:eastAsia="SimSun"/>
          <w:sz w:val="24"/>
          <w:szCs w:val="24"/>
          <w:lang w:val="en-US" w:eastAsia="ja-JP"/>
        </w:rPr>
        <w:t xml:space="preserve">if the data burst is entirely received at the UE buffer and to assist the UE decision about the CG PUSCH occasions that can be indicated as unused. </w:t>
      </w:r>
      <w:r w:rsidR="002226DC">
        <w:rPr>
          <w:rFonts w:eastAsia="SimSun"/>
          <w:sz w:val="24"/>
          <w:szCs w:val="24"/>
          <w:lang w:val="en-US" w:eastAsia="ja-JP"/>
        </w:rPr>
        <w:t xml:space="preserve">However, this could be left to UE implementation and there is no need to specify the use of EoDB to derive the UTO-UCI. </w:t>
      </w:r>
    </w:p>
    <w:p w14:paraId="6EFA5A1B" w14:textId="77777777" w:rsidR="002226DC" w:rsidRDefault="002226DC" w:rsidP="002226DC">
      <w:pPr>
        <w:jc w:val="both"/>
        <w:rPr>
          <w:rFonts w:eastAsia="SimSun"/>
          <w:sz w:val="24"/>
          <w:szCs w:val="24"/>
          <w:lang w:val="en-US" w:eastAsia="ja-JP"/>
        </w:rPr>
      </w:pPr>
    </w:p>
    <w:p w14:paraId="155FB519" w14:textId="7A0939A5" w:rsidR="002226DC" w:rsidRDefault="002226DC" w:rsidP="002226DC">
      <w:pPr>
        <w:pStyle w:val="ListParagraph"/>
        <w:numPr>
          <w:ilvl w:val="0"/>
          <w:numId w:val="55"/>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 xml:space="preserve">The use of EoDB indication to derive UTO-UCI can be left to UE implementation  </w:t>
      </w:r>
    </w:p>
    <w:p w14:paraId="14A40051" w14:textId="77777777" w:rsidR="000F0ED3" w:rsidRPr="00FE26EF" w:rsidRDefault="000F0ED3" w:rsidP="000F0ED3">
      <w:pPr>
        <w:pStyle w:val="Heading1"/>
        <w:jc w:val="both"/>
        <w:rPr>
          <w:color w:val="auto"/>
          <w:lang w:val="en-US"/>
        </w:rPr>
      </w:pPr>
      <w:r w:rsidRPr="00FE26EF">
        <w:rPr>
          <w:color w:val="auto"/>
          <w:lang w:val="en-US"/>
        </w:rPr>
        <w:t>Conclusion</w:t>
      </w:r>
    </w:p>
    <w:p w14:paraId="72ACE210" w14:textId="00554120" w:rsidR="000F0ED3" w:rsidRDefault="000F0ED3" w:rsidP="000F0ED3">
      <w:pPr>
        <w:spacing w:after="120"/>
        <w:jc w:val="both"/>
        <w:textAlignment w:val="center"/>
        <w:rPr>
          <w:rFonts w:eastAsia="Times New Roman"/>
          <w:sz w:val="24"/>
          <w:szCs w:val="24"/>
          <w:lang w:val="en-US"/>
        </w:rPr>
      </w:pPr>
      <w:r w:rsidRPr="00FE26EF">
        <w:rPr>
          <w:sz w:val="24"/>
          <w:szCs w:val="24"/>
        </w:rPr>
        <w:t xml:space="preserve">In this contribution, we have presented several proposals </w:t>
      </w:r>
      <w:r w:rsidR="00183242" w:rsidRPr="00FE26EF">
        <w:rPr>
          <w:sz w:val="24"/>
          <w:szCs w:val="24"/>
        </w:rPr>
        <w:t xml:space="preserve">for the </w:t>
      </w:r>
      <w:r w:rsidR="007B3F85" w:rsidRPr="00FE26EF">
        <w:rPr>
          <w:rFonts w:eastAsia="Times New Roman"/>
          <w:sz w:val="24"/>
          <w:szCs w:val="24"/>
          <w:lang w:val="en-US"/>
        </w:rPr>
        <w:t>configured enhancements to support the XR traffic:</w:t>
      </w:r>
    </w:p>
    <w:p w14:paraId="71F0D552" w14:textId="77777777" w:rsidR="00C66DFE" w:rsidRDefault="00C66DFE" w:rsidP="00C66DFE">
      <w:pPr>
        <w:jc w:val="both"/>
        <w:rPr>
          <w:rFonts w:eastAsia="SimSun"/>
          <w:sz w:val="24"/>
          <w:szCs w:val="24"/>
          <w:lang w:val="en-US" w:eastAsia="ja-JP"/>
        </w:rPr>
      </w:pPr>
    </w:p>
    <w:p w14:paraId="359D0E40" w14:textId="77777777" w:rsidR="00C66DFE" w:rsidRDefault="00C66DFE" w:rsidP="00C66DFE">
      <w:pPr>
        <w:pStyle w:val="ListParagraph"/>
        <w:numPr>
          <w:ilvl w:val="0"/>
          <w:numId w:val="5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Support non-integer periodicites for CG configurations in Rel-18 to accommodate XR traffic.</w:t>
      </w:r>
    </w:p>
    <w:p w14:paraId="33D5CF26" w14:textId="77777777" w:rsidR="00C66DFE" w:rsidRDefault="00C66DFE" w:rsidP="00C66DFE">
      <w:pPr>
        <w:pStyle w:val="ListParagraph"/>
        <w:numPr>
          <w:ilvl w:val="0"/>
          <w:numId w:val="57"/>
        </w:numPr>
        <w:rPr>
          <w:rFonts w:ascii="Times New Roman" w:eastAsiaTheme="minorEastAsia" w:hAnsi="Times New Roman"/>
          <w:b/>
          <w:bCs/>
          <w:i/>
          <w:iCs/>
          <w:noProof/>
          <w:sz w:val="24"/>
          <w:szCs w:val="24"/>
          <w:lang w:val="en-GB" w:eastAsia="zh-CN"/>
        </w:rPr>
      </w:pPr>
      <w:r w:rsidRPr="00C66DFE">
        <w:rPr>
          <w:rFonts w:ascii="Times New Roman" w:eastAsiaTheme="minorEastAsia" w:hAnsi="Times New Roman"/>
          <w:b/>
          <w:bCs/>
          <w:i/>
          <w:iCs/>
          <w:noProof/>
          <w:sz w:val="24"/>
          <w:szCs w:val="24"/>
          <w:lang w:val="en-GB" w:eastAsia="zh-CN"/>
        </w:rPr>
        <w:t xml:space="preserve">For intra-UE prioritization, and if the UTO-UCI is deprioritized by another higher priority UCI, network can rely on the UTO-UCI from the previous PUSCH transmission. </w:t>
      </w:r>
    </w:p>
    <w:p w14:paraId="5CF69B41" w14:textId="77777777" w:rsidR="00C66DFE" w:rsidRPr="00C66DFE" w:rsidRDefault="00C66DFE" w:rsidP="00C66DFE">
      <w:pPr>
        <w:pStyle w:val="ListParagraph"/>
        <w:numPr>
          <w:ilvl w:val="0"/>
          <w:numId w:val="57"/>
        </w:numPr>
        <w:rPr>
          <w:rFonts w:ascii="Times New Roman" w:eastAsiaTheme="minorEastAsia" w:hAnsi="Times New Roman"/>
          <w:b/>
          <w:bCs/>
          <w:i/>
          <w:iCs/>
          <w:noProof/>
          <w:sz w:val="24"/>
          <w:szCs w:val="24"/>
          <w:lang w:val="en-GB" w:eastAsia="zh-CN"/>
        </w:rPr>
      </w:pPr>
      <w:r w:rsidRPr="00C66DFE">
        <w:rPr>
          <w:rFonts w:ascii="Times New Roman" w:eastAsiaTheme="minorEastAsia" w:hAnsi="Times New Roman"/>
          <w:b/>
          <w:bCs/>
          <w:i/>
          <w:iCs/>
          <w:noProof/>
          <w:sz w:val="24"/>
          <w:szCs w:val="24"/>
          <w:lang w:val="en-GB" w:eastAsia="zh-CN"/>
        </w:rPr>
        <w:t xml:space="preserve">The MAC Entity to decide about the content of the UTO-UCI and transmit the information to PHY to be multiplexed on CG PUSCH occasions. </w:t>
      </w:r>
    </w:p>
    <w:p w14:paraId="6F8298B1" w14:textId="66F84186" w:rsidR="00C66DFE" w:rsidRPr="00C66DFE" w:rsidRDefault="00C66DFE" w:rsidP="00C66DFE">
      <w:pPr>
        <w:pStyle w:val="ListParagraph"/>
        <w:numPr>
          <w:ilvl w:val="0"/>
          <w:numId w:val="57"/>
        </w:numPr>
        <w:rPr>
          <w:rFonts w:ascii="Times New Roman" w:eastAsiaTheme="minorEastAsia" w:hAnsi="Times New Roman"/>
          <w:b/>
          <w:bCs/>
          <w:i/>
          <w:iCs/>
          <w:noProof/>
          <w:sz w:val="24"/>
          <w:szCs w:val="24"/>
          <w:lang w:val="en-GB" w:eastAsia="zh-CN"/>
        </w:rPr>
      </w:pPr>
      <w:r w:rsidRPr="00C66DFE">
        <w:rPr>
          <w:rFonts w:ascii="Times New Roman" w:eastAsiaTheme="minorEastAsia" w:hAnsi="Times New Roman"/>
          <w:b/>
          <w:bCs/>
          <w:i/>
          <w:iCs/>
          <w:noProof/>
          <w:sz w:val="24"/>
          <w:szCs w:val="24"/>
          <w:lang w:val="en-GB" w:eastAsia="zh-CN"/>
        </w:rPr>
        <w:t xml:space="preserve">The use of EoDB indication to derive UTO-UCI can be left to UE implementation  </w:t>
      </w:r>
    </w:p>
    <w:p w14:paraId="3A99120B" w14:textId="77777777" w:rsidR="00C66DFE" w:rsidRPr="00FE26EF" w:rsidRDefault="00C66DFE" w:rsidP="000F0ED3">
      <w:pPr>
        <w:spacing w:after="120"/>
        <w:jc w:val="both"/>
        <w:textAlignment w:val="center"/>
        <w:rPr>
          <w:sz w:val="24"/>
          <w:szCs w:val="24"/>
        </w:rPr>
      </w:pPr>
    </w:p>
    <w:p w14:paraId="14C6177C" w14:textId="77777777" w:rsidR="000F0ED3" w:rsidRPr="00FE26EF" w:rsidRDefault="000F0ED3" w:rsidP="000F0ED3">
      <w:pPr>
        <w:pStyle w:val="Heading1"/>
        <w:jc w:val="both"/>
        <w:rPr>
          <w:color w:val="auto"/>
          <w:lang w:val="en-US"/>
        </w:rPr>
      </w:pPr>
      <w:r w:rsidRPr="00FE26EF">
        <w:rPr>
          <w:rFonts w:hint="eastAsia"/>
          <w:color w:val="auto"/>
          <w:lang w:val="en-US"/>
        </w:rPr>
        <w:t>References</w:t>
      </w:r>
    </w:p>
    <w:p w14:paraId="0E7F9A76" w14:textId="45BF97F0" w:rsidR="000F0ED3" w:rsidRPr="00FE26EF" w:rsidRDefault="000F0ED3" w:rsidP="000F0ED3">
      <w:pPr>
        <w:pStyle w:val="References"/>
        <w:numPr>
          <w:ilvl w:val="0"/>
          <w:numId w:val="16"/>
        </w:numPr>
        <w:autoSpaceDE w:val="0"/>
        <w:autoSpaceDN w:val="0"/>
        <w:snapToGrid w:val="0"/>
        <w:spacing w:after="60"/>
        <w:jc w:val="both"/>
        <w:rPr>
          <w:sz w:val="24"/>
        </w:rPr>
      </w:pPr>
      <w:bookmarkStart w:id="0" w:name="_Ref125548390"/>
      <w:r w:rsidRPr="00FE26EF">
        <w:rPr>
          <w:sz w:val="24"/>
        </w:rPr>
        <w:t>RP-223502, “New WID on XR Enhancements for NR” Nokia, Qualcomm, 3GPP TSG RAN Meeting #98-e, Dec. 2022</w:t>
      </w:r>
      <w:bookmarkEnd w:id="0"/>
    </w:p>
    <w:p w14:paraId="1C7EADCD" w14:textId="55EC2728" w:rsidR="00C32F92" w:rsidRPr="00FE26EF" w:rsidRDefault="00EE1915" w:rsidP="00FE26EF">
      <w:pPr>
        <w:pStyle w:val="ZT"/>
        <w:framePr w:wrap="auto" w:hAnchor="text" w:yAlign="inline"/>
        <w:numPr>
          <w:ilvl w:val="0"/>
          <w:numId w:val="16"/>
        </w:numPr>
        <w:jc w:val="left"/>
        <w:rPr>
          <w:rFonts w:ascii="Times" w:eastAsia="Batang" w:hAnsi="Times" w:cs="Times"/>
          <w:sz w:val="24"/>
          <w:lang w:eastAsia="ja-JP"/>
        </w:rPr>
      </w:pPr>
      <w:bookmarkStart w:id="1" w:name="_Ref126595492"/>
      <w:r w:rsidRPr="00FE26EF">
        <w:rPr>
          <w:rFonts w:ascii="Times New Roman" w:hAnsi="Times New Roman"/>
          <w:b w:val="0"/>
          <w:sz w:val="24"/>
          <w:szCs w:val="24"/>
        </w:rPr>
        <w:t xml:space="preserve">3GPP </w:t>
      </w:r>
      <w:bookmarkStart w:id="2" w:name="specType1"/>
      <w:r w:rsidRPr="00FE26EF">
        <w:rPr>
          <w:rFonts w:ascii="Times New Roman" w:hAnsi="Times New Roman"/>
          <w:b w:val="0"/>
          <w:sz w:val="24"/>
          <w:szCs w:val="24"/>
        </w:rPr>
        <w:t>TR</w:t>
      </w:r>
      <w:bookmarkEnd w:id="2"/>
      <w:r w:rsidRPr="00FE26EF">
        <w:rPr>
          <w:rFonts w:ascii="Times New Roman" w:hAnsi="Times New Roman"/>
          <w:b w:val="0"/>
          <w:sz w:val="24"/>
          <w:szCs w:val="24"/>
        </w:rPr>
        <w:t xml:space="preserve"> </w:t>
      </w:r>
      <w:bookmarkStart w:id="3" w:name="specNumber"/>
      <w:r w:rsidRPr="00FE26EF">
        <w:rPr>
          <w:rFonts w:ascii="Times New Roman" w:hAnsi="Times New Roman"/>
          <w:b w:val="0"/>
          <w:sz w:val="24"/>
          <w:szCs w:val="24"/>
        </w:rPr>
        <w:t>38.</w:t>
      </w:r>
      <w:bookmarkEnd w:id="3"/>
      <w:r w:rsidRPr="00FE26EF">
        <w:rPr>
          <w:rFonts w:ascii="Times New Roman" w:hAnsi="Times New Roman"/>
          <w:b w:val="0"/>
          <w:sz w:val="24"/>
          <w:szCs w:val="24"/>
        </w:rPr>
        <w:t>838 V</w:t>
      </w:r>
      <w:bookmarkStart w:id="4" w:name="specVersion"/>
      <w:r w:rsidRPr="00FE26EF">
        <w:rPr>
          <w:rFonts w:ascii="Times New Roman" w:hAnsi="Times New Roman"/>
          <w:b w:val="0"/>
          <w:sz w:val="24"/>
          <w:szCs w:val="24"/>
        </w:rPr>
        <w:t>17.0.0</w:t>
      </w:r>
      <w:bookmarkEnd w:id="4"/>
      <w:r w:rsidRPr="00FE26EF">
        <w:rPr>
          <w:rFonts w:ascii="Times New Roman" w:hAnsi="Times New Roman"/>
          <w:b w:val="0"/>
          <w:sz w:val="24"/>
          <w:szCs w:val="24"/>
        </w:rPr>
        <w:t xml:space="preserve"> (</w:t>
      </w:r>
      <w:bookmarkStart w:id="5" w:name="issueDate"/>
      <w:r w:rsidRPr="00FE26EF">
        <w:rPr>
          <w:rFonts w:ascii="Times New Roman" w:hAnsi="Times New Roman"/>
          <w:b w:val="0"/>
          <w:sz w:val="24"/>
          <w:szCs w:val="24"/>
        </w:rPr>
        <w:t>2021-</w:t>
      </w:r>
      <w:bookmarkEnd w:id="5"/>
      <w:r w:rsidRPr="00FE26EF">
        <w:rPr>
          <w:rFonts w:ascii="Times New Roman" w:hAnsi="Times New Roman"/>
          <w:b w:val="0"/>
          <w:sz w:val="24"/>
          <w:szCs w:val="24"/>
        </w:rPr>
        <w:t xml:space="preserve">12) Study on XR (Extended Reality) Evaluations for NR (Release </w:t>
      </w:r>
      <w:bookmarkStart w:id="6" w:name="specRelease"/>
      <w:r w:rsidRPr="00FE26EF">
        <w:rPr>
          <w:rFonts w:ascii="Times New Roman" w:hAnsi="Times New Roman"/>
          <w:b w:val="0"/>
          <w:sz w:val="24"/>
          <w:szCs w:val="24"/>
        </w:rPr>
        <w:t>17</w:t>
      </w:r>
      <w:bookmarkEnd w:id="1"/>
      <w:bookmarkEnd w:id="6"/>
      <w:r w:rsidR="00FE26EF">
        <w:rPr>
          <w:rFonts w:ascii="Times New Roman" w:hAnsi="Times New Roman"/>
          <w:b w:val="0"/>
          <w:sz w:val="24"/>
          <w:szCs w:val="24"/>
        </w:rPr>
        <w:t>)</w:t>
      </w:r>
    </w:p>
    <w:sectPr w:rsidR="00C32F92" w:rsidRPr="00FE26EF">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C105" w14:textId="77777777" w:rsidR="00A34A14" w:rsidRDefault="00A34A14">
      <w:pPr>
        <w:spacing w:after="0"/>
      </w:pPr>
      <w:r>
        <w:separator/>
      </w:r>
    </w:p>
  </w:endnote>
  <w:endnote w:type="continuationSeparator" w:id="0">
    <w:p w14:paraId="0A1DE6E8" w14:textId="77777777" w:rsidR="00A34A14" w:rsidRDefault="00A34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3880" w14:textId="77777777" w:rsidR="00A34A14" w:rsidRDefault="00A34A14">
      <w:pPr>
        <w:spacing w:after="0"/>
      </w:pPr>
      <w:r>
        <w:separator/>
      </w:r>
    </w:p>
  </w:footnote>
  <w:footnote w:type="continuationSeparator" w:id="0">
    <w:p w14:paraId="33864836" w14:textId="77777777" w:rsidR="00A34A14" w:rsidRDefault="00A34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6A3AB1AE"/>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663093"/>
    <w:multiLevelType w:val="hybridMultilevel"/>
    <w:tmpl w:val="25FC7A40"/>
    <w:lvl w:ilvl="0" w:tplc="68062F64">
      <w:start w:val="3"/>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E10ECD"/>
    <w:multiLevelType w:val="multilevel"/>
    <w:tmpl w:val="842AA886"/>
    <w:styleLink w:val="CurrentList8"/>
    <w:lvl w:ilvl="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E6A58"/>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2C10BDA"/>
    <w:multiLevelType w:val="multilevel"/>
    <w:tmpl w:val="CDD0597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0573E9"/>
    <w:multiLevelType w:val="multilevel"/>
    <w:tmpl w:val="26C4B0DE"/>
    <w:styleLink w:val="CurrentList10"/>
    <w:lvl w:ilvl="0">
      <w:start w:val="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555D2B"/>
    <w:multiLevelType w:val="hybridMultilevel"/>
    <w:tmpl w:val="9F5E67B2"/>
    <w:lvl w:ilvl="0" w:tplc="D25CA8E2">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2" w15:restartNumberingAfterBreak="0">
    <w:nsid w:val="35D27D3C"/>
    <w:multiLevelType w:val="hybridMultilevel"/>
    <w:tmpl w:val="5C06E2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DB7983"/>
    <w:multiLevelType w:val="hybridMultilevel"/>
    <w:tmpl w:val="E9AC1E78"/>
    <w:lvl w:ilvl="0" w:tplc="795C6332">
      <w:start w:val="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C15875"/>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6D40136"/>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882D51"/>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705A51"/>
    <w:multiLevelType w:val="hybridMultilevel"/>
    <w:tmpl w:val="249021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9378CF"/>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13A3446"/>
    <w:multiLevelType w:val="multilevel"/>
    <w:tmpl w:val="200A80FA"/>
    <w:styleLink w:val="CurrentList9"/>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507D28"/>
    <w:multiLevelType w:val="hybridMultilevel"/>
    <w:tmpl w:val="76D89932"/>
    <w:lvl w:ilvl="0" w:tplc="86EA23B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15:restartNumberingAfterBreak="0">
    <w:nsid w:val="66D264BF"/>
    <w:multiLevelType w:val="hybridMultilevel"/>
    <w:tmpl w:val="200A80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3D7FAF"/>
    <w:multiLevelType w:val="hybridMultilevel"/>
    <w:tmpl w:val="D6761CA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F80B33"/>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AC2912"/>
    <w:multiLevelType w:val="multilevel"/>
    <w:tmpl w:val="A90842AA"/>
    <w:styleLink w:val="CurrentList11"/>
    <w:lvl w:ilvl="0">
      <w:start w:val="3"/>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8AF280D"/>
    <w:multiLevelType w:val="hybridMultilevel"/>
    <w:tmpl w:val="25C68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51"/>
  </w:num>
  <w:num w:numId="2" w16cid:durableId="498429465">
    <w:abstractNumId w:val="45"/>
  </w:num>
  <w:num w:numId="3" w16cid:durableId="927738022">
    <w:abstractNumId w:val="55"/>
  </w:num>
  <w:num w:numId="4" w16cid:durableId="671421613">
    <w:abstractNumId w:val="47"/>
  </w:num>
  <w:num w:numId="5" w16cid:durableId="1318925413">
    <w:abstractNumId w:val="23"/>
  </w:num>
  <w:num w:numId="6" w16cid:durableId="558713174">
    <w:abstractNumId w:val="52"/>
  </w:num>
  <w:num w:numId="7" w16cid:durableId="971256338">
    <w:abstractNumId w:val="1"/>
  </w:num>
  <w:num w:numId="8" w16cid:durableId="1479806172">
    <w:abstractNumId w:val="29"/>
  </w:num>
  <w:num w:numId="9" w16cid:durableId="125632541">
    <w:abstractNumId w:val="56"/>
  </w:num>
  <w:num w:numId="10" w16cid:durableId="1345984514">
    <w:abstractNumId w:val="44"/>
  </w:num>
  <w:num w:numId="11" w16cid:durableId="970478479">
    <w:abstractNumId w:val="43"/>
  </w:num>
  <w:num w:numId="12" w16cid:durableId="846555480">
    <w:abstractNumId w:val="11"/>
  </w:num>
  <w:num w:numId="13" w16cid:durableId="998001052">
    <w:abstractNumId w:val="21"/>
  </w:num>
  <w:num w:numId="14" w16cid:durableId="212545312">
    <w:abstractNumId w:val="50"/>
  </w:num>
  <w:num w:numId="15" w16cid:durableId="1230573026">
    <w:abstractNumId w:val="0"/>
  </w:num>
  <w:num w:numId="16" w16cid:durableId="1386367772">
    <w:abstractNumId w:val="25"/>
  </w:num>
  <w:num w:numId="17" w16cid:durableId="1127046410">
    <w:abstractNumId w:val="46"/>
  </w:num>
  <w:num w:numId="18" w16cid:durableId="121726730">
    <w:abstractNumId w:val="5"/>
  </w:num>
  <w:num w:numId="19" w16cid:durableId="689070834">
    <w:abstractNumId w:val="3"/>
  </w:num>
  <w:num w:numId="20" w16cid:durableId="1021468781">
    <w:abstractNumId w:val="9"/>
  </w:num>
  <w:num w:numId="21" w16cid:durableId="93788577">
    <w:abstractNumId w:val="31"/>
  </w:num>
  <w:num w:numId="22" w16cid:durableId="1512646204">
    <w:abstractNumId w:val="24"/>
  </w:num>
  <w:num w:numId="23" w16cid:durableId="2081294873">
    <w:abstractNumId w:val="13"/>
  </w:num>
  <w:num w:numId="24" w16cid:durableId="1100494042">
    <w:abstractNumId w:val="37"/>
  </w:num>
  <w:num w:numId="25" w16cid:durableId="1020550619">
    <w:abstractNumId w:val="40"/>
  </w:num>
  <w:num w:numId="26" w16cid:durableId="2128429452">
    <w:abstractNumId w:val="36"/>
  </w:num>
  <w:num w:numId="27" w16cid:durableId="551698567">
    <w:abstractNumId w:val="35"/>
  </w:num>
  <w:num w:numId="28" w16cid:durableId="218169672">
    <w:abstractNumId w:val="18"/>
  </w:num>
  <w:num w:numId="29" w16cid:durableId="537664303">
    <w:abstractNumId w:val="7"/>
  </w:num>
  <w:num w:numId="30" w16cid:durableId="715661889">
    <w:abstractNumId w:val="17"/>
  </w:num>
  <w:num w:numId="31" w16cid:durableId="245186404">
    <w:abstractNumId w:val="19"/>
  </w:num>
  <w:num w:numId="32" w16cid:durableId="439496921">
    <w:abstractNumId w:val="4"/>
  </w:num>
  <w:num w:numId="33" w16cid:durableId="1817380924">
    <w:abstractNumId w:val="38"/>
  </w:num>
  <w:num w:numId="34" w16cid:durableId="965311978">
    <w:abstractNumId w:val="2"/>
  </w:num>
  <w:num w:numId="35" w16cid:durableId="942612233">
    <w:abstractNumId w:val="15"/>
  </w:num>
  <w:num w:numId="36" w16cid:durableId="1726563836">
    <w:abstractNumId w:val="26"/>
  </w:num>
  <w:num w:numId="37" w16cid:durableId="1606230162">
    <w:abstractNumId w:val="39"/>
  </w:num>
  <w:num w:numId="38" w16cid:durableId="1979073256">
    <w:abstractNumId w:val="20"/>
  </w:num>
  <w:num w:numId="39" w16cid:durableId="476844544">
    <w:abstractNumId w:val="34"/>
  </w:num>
  <w:num w:numId="40" w16cid:durableId="1286042011">
    <w:abstractNumId w:val="14"/>
  </w:num>
  <w:num w:numId="41" w16cid:durableId="589436039">
    <w:abstractNumId w:val="48"/>
  </w:num>
  <w:num w:numId="42" w16cid:durableId="1184857856">
    <w:abstractNumId w:val="33"/>
  </w:num>
  <w:num w:numId="43" w16cid:durableId="199782285">
    <w:abstractNumId w:val="22"/>
  </w:num>
  <w:num w:numId="44" w16cid:durableId="323819283">
    <w:abstractNumId w:val="10"/>
  </w:num>
  <w:num w:numId="45" w16cid:durableId="1186478172">
    <w:abstractNumId w:val="49"/>
  </w:num>
  <w:num w:numId="46" w16cid:durableId="730077968">
    <w:abstractNumId w:val="30"/>
  </w:num>
  <w:num w:numId="47" w16cid:durableId="1265191559">
    <w:abstractNumId w:val="32"/>
  </w:num>
  <w:num w:numId="48" w16cid:durableId="1272978287">
    <w:abstractNumId w:val="8"/>
  </w:num>
  <w:num w:numId="49" w16cid:durableId="120197795">
    <w:abstractNumId w:val="12"/>
  </w:num>
  <w:num w:numId="50" w16cid:durableId="899248019">
    <w:abstractNumId w:val="54"/>
  </w:num>
  <w:num w:numId="51" w16cid:durableId="1856573246">
    <w:abstractNumId w:val="27"/>
  </w:num>
  <w:num w:numId="52" w16cid:durableId="843939537">
    <w:abstractNumId w:val="41"/>
  </w:num>
  <w:num w:numId="53" w16cid:durableId="1042243438">
    <w:abstractNumId w:val="6"/>
  </w:num>
  <w:num w:numId="54" w16cid:durableId="217785756">
    <w:abstractNumId w:val="16"/>
  </w:num>
  <w:num w:numId="55" w16cid:durableId="1273896157">
    <w:abstractNumId w:val="42"/>
  </w:num>
  <w:num w:numId="56" w16cid:durableId="1298797234">
    <w:abstractNumId w:val="53"/>
  </w:num>
  <w:num w:numId="57" w16cid:durableId="10895393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3E7F"/>
    <w:rsid w:val="00074744"/>
    <w:rsid w:val="00074C20"/>
    <w:rsid w:val="00085ABC"/>
    <w:rsid w:val="00090199"/>
    <w:rsid w:val="000955E7"/>
    <w:rsid w:val="000975EC"/>
    <w:rsid w:val="00097F8E"/>
    <w:rsid w:val="000A02FF"/>
    <w:rsid w:val="000A1FFA"/>
    <w:rsid w:val="000A5E7D"/>
    <w:rsid w:val="000A6E4B"/>
    <w:rsid w:val="000B3272"/>
    <w:rsid w:val="000B3F14"/>
    <w:rsid w:val="000B7E9E"/>
    <w:rsid w:val="000C05DF"/>
    <w:rsid w:val="000C2318"/>
    <w:rsid w:val="000C414C"/>
    <w:rsid w:val="000D436A"/>
    <w:rsid w:val="000D5F4D"/>
    <w:rsid w:val="000D7687"/>
    <w:rsid w:val="000E3792"/>
    <w:rsid w:val="000E3E76"/>
    <w:rsid w:val="000F0297"/>
    <w:rsid w:val="000F0ED3"/>
    <w:rsid w:val="000F1560"/>
    <w:rsid w:val="000F26B4"/>
    <w:rsid w:val="000F2AAB"/>
    <w:rsid w:val="000F2BA4"/>
    <w:rsid w:val="000F7628"/>
    <w:rsid w:val="001027E0"/>
    <w:rsid w:val="001049E6"/>
    <w:rsid w:val="00105F30"/>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69E"/>
    <w:rsid w:val="001967B1"/>
    <w:rsid w:val="001A3052"/>
    <w:rsid w:val="001B1169"/>
    <w:rsid w:val="001B263D"/>
    <w:rsid w:val="001C246C"/>
    <w:rsid w:val="001C511D"/>
    <w:rsid w:val="001C53D9"/>
    <w:rsid w:val="001D2BD5"/>
    <w:rsid w:val="001E01E2"/>
    <w:rsid w:val="001E0BE7"/>
    <w:rsid w:val="001E6FB8"/>
    <w:rsid w:val="001E7EB2"/>
    <w:rsid w:val="001F09BB"/>
    <w:rsid w:val="001F0A49"/>
    <w:rsid w:val="001F23F3"/>
    <w:rsid w:val="001F2D75"/>
    <w:rsid w:val="001F3960"/>
    <w:rsid w:val="001F4ACF"/>
    <w:rsid w:val="001F527F"/>
    <w:rsid w:val="001F5A1F"/>
    <w:rsid w:val="001F655F"/>
    <w:rsid w:val="00202372"/>
    <w:rsid w:val="00202985"/>
    <w:rsid w:val="002029E4"/>
    <w:rsid w:val="002109AD"/>
    <w:rsid w:val="00214FB1"/>
    <w:rsid w:val="00216178"/>
    <w:rsid w:val="00221365"/>
    <w:rsid w:val="002226DC"/>
    <w:rsid w:val="002243E3"/>
    <w:rsid w:val="00224F5C"/>
    <w:rsid w:val="00234157"/>
    <w:rsid w:val="00234FA3"/>
    <w:rsid w:val="00235682"/>
    <w:rsid w:val="00235FEE"/>
    <w:rsid w:val="00236BD9"/>
    <w:rsid w:val="00243322"/>
    <w:rsid w:val="00253867"/>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03D3B"/>
    <w:rsid w:val="003130B1"/>
    <w:rsid w:val="003146B9"/>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67B73"/>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484"/>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14CD"/>
    <w:rsid w:val="00401EA1"/>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47DD"/>
    <w:rsid w:val="00465A3C"/>
    <w:rsid w:val="00465E9F"/>
    <w:rsid w:val="004761C6"/>
    <w:rsid w:val="00476DE3"/>
    <w:rsid w:val="0048454D"/>
    <w:rsid w:val="00485540"/>
    <w:rsid w:val="004900E6"/>
    <w:rsid w:val="0049339C"/>
    <w:rsid w:val="00496B8B"/>
    <w:rsid w:val="004A11D9"/>
    <w:rsid w:val="004A14A4"/>
    <w:rsid w:val="004A44C9"/>
    <w:rsid w:val="004A75A2"/>
    <w:rsid w:val="004B0A05"/>
    <w:rsid w:val="004B0A14"/>
    <w:rsid w:val="004B3ED6"/>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E679F"/>
    <w:rsid w:val="004F3463"/>
    <w:rsid w:val="004F3CDB"/>
    <w:rsid w:val="00503505"/>
    <w:rsid w:val="0050744D"/>
    <w:rsid w:val="00507907"/>
    <w:rsid w:val="00510DA5"/>
    <w:rsid w:val="005110A1"/>
    <w:rsid w:val="00520432"/>
    <w:rsid w:val="00520821"/>
    <w:rsid w:val="00523608"/>
    <w:rsid w:val="005243D7"/>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41FD"/>
    <w:rsid w:val="005A500C"/>
    <w:rsid w:val="005A50D2"/>
    <w:rsid w:val="005A6B8E"/>
    <w:rsid w:val="005B034F"/>
    <w:rsid w:val="005B5CDA"/>
    <w:rsid w:val="005B7B4A"/>
    <w:rsid w:val="005C02B9"/>
    <w:rsid w:val="005C31BB"/>
    <w:rsid w:val="005C3B38"/>
    <w:rsid w:val="005C4B87"/>
    <w:rsid w:val="005D113A"/>
    <w:rsid w:val="005D21FC"/>
    <w:rsid w:val="005D2384"/>
    <w:rsid w:val="005D2BE0"/>
    <w:rsid w:val="005D38EA"/>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58EE"/>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0016"/>
    <w:rsid w:val="00692C2F"/>
    <w:rsid w:val="00696F77"/>
    <w:rsid w:val="006970F8"/>
    <w:rsid w:val="006A198E"/>
    <w:rsid w:val="006A355C"/>
    <w:rsid w:val="006B2321"/>
    <w:rsid w:val="006B4831"/>
    <w:rsid w:val="006B76B3"/>
    <w:rsid w:val="006C1002"/>
    <w:rsid w:val="006C259D"/>
    <w:rsid w:val="006C2B7D"/>
    <w:rsid w:val="006C3DE4"/>
    <w:rsid w:val="006C4AFE"/>
    <w:rsid w:val="006C57B2"/>
    <w:rsid w:val="006C6269"/>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3910"/>
    <w:rsid w:val="0079530E"/>
    <w:rsid w:val="007A077A"/>
    <w:rsid w:val="007A1C49"/>
    <w:rsid w:val="007A2BDA"/>
    <w:rsid w:val="007A3716"/>
    <w:rsid w:val="007A4D3F"/>
    <w:rsid w:val="007A5540"/>
    <w:rsid w:val="007B01B1"/>
    <w:rsid w:val="007B1332"/>
    <w:rsid w:val="007B3F85"/>
    <w:rsid w:val="007B43A6"/>
    <w:rsid w:val="007B76B9"/>
    <w:rsid w:val="007B7834"/>
    <w:rsid w:val="007C2EAE"/>
    <w:rsid w:val="007D0AE6"/>
    <w:rsid w:val="007D1CFA"/>
    <w:rsid w:val="007E0FF6"/>
    <w:rsid w:val="007E73A9"/>
    <w:rsid w:val="007E73DB"/>
    <w:rsid w:val="007F0ACE"/>
    <w:rsid w:val="007F1CEB"/>
    <w:rsid w:val="007F2E38"/>
    <w:rsid w:val="007F38FC"/>
    <w:rsid w:val="007F641D"/>
    <w:rsid w:val="007F75B5"/>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6A21"/>
    <w:rsid w:val="008374C1"/>
    <w:rsid w:val="00841ED1"/>
    <w:rsid w:val="008438BE"/>
    <w:rsid w:val="0084799B"/>
    <w:rsid w:val="00853BCF"/>
    <w:rsid w:val="00860740"/>
    <w:rsid w:val="00861FC3"/>
    <w:rsid w:val="008633F6"/>
    <w:rsid w:val="00865C0F"/>
    <w:rsid w:val="0086681A"/>
    <w:rsid w:val="00872E28"/>
    <w:rsid w:val="00877276"/>
    <w:rsid w:val="008778F0"/>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07907"/>
    <w:rsid w:val="00910A79"/>
    <w:rsid w:val="0091180C"/>
    <w:rsid w:val="0091576C"/>
    <w:rsid w:val="00926499"/>
    <w:rsid w:val="00926701"/>
    <w:rsid w:val="00926704"/>
    <w:rsid w:val="00932005"/>
    <w:rsid w:val="00932E1A"/>
    <w:rsid w:val="00933E06"/>
    <w:rsid w:val="00940CCE"/>
    <w:rsid w:val="00942966"/>
    <w:rsid w:val="0094725C"/>
    <w:rsid w:val="0094731F"/>
    <w:rsid w:val="00950BD4"/>
    <w:rsid w:val="00952986"/>
    <w:rsid w:val="00954D64"/>
    <w:rsid w:val="00964ABE"/>
    <w:rsid w:val="00970B77"/>
    <w:rsid w:val="0098088E"/>
    <w:rsid w:val="00982513"/>
    <w:rsid w:val="00983C38"/>
    <w:rsid w:val="00984085"/>
    <w:rsid w:val="0098540C"/>
    <w:rsid w:val="00992AC8"/>
    <w:rsid w:val="009949EE"/>
    <w:rsid w:val="009974D9"/>
    <w:rsid w:val="00997925"/>
    <w:rsid w:val="009A0872"/>
    <w:rsid w:val="009A2387"/>
    <w:rsid w:val="009A5D90"/>
    <w:rsid w:val="009B07C6"/>
    <w:rsid w:val="009B53D7"/>
    <w:rsid w:val="009B7814"/>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06301"/>
    <w:rsid w:val="00A12131"/>
    <w:rsid w:val="00A14AEC"/>
    <w:rsid w:val="00A14C12"/>
    <w:rsid w:val="00A170F8"/>
    <w:rsid w:val="00A17986"/>
    <w:rsid w:val="00A25DFE"/>
    <w:rsid w:val="00A27EC8"/>
    <w:rsid w:val="00A33DA6"/>
    <w:rsid w:val="00A34A14"/>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A2FEC"/>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009F"/>
    <w:rsid w:val="00B23A15"/>
    <w:rsid w:val="00B26FF2"/>
    <w:rsid w:val="00B30804"/>
    <w:rsid w:val="00B3299A"/>
    <w:rsid w:val="00B34C7F"/>
    <w:rsid w:val="00B41963"/>
    <w:rsid w:val="00B45B1B"/>
    <w:rsid w:val="00B45C3E"/>
    <w:rsid w:val="00B46C65"/>
    <w:rsid w:val="00B47496"/>
    <w:rsid w:val="00B54081"/>
    <w:rsid w:val="00B574B2"/>
    <w:rsid w:val="00B626D8"/>
    <w:rsid w:val="00B628BF"/>
    <w:rsid w:val="00B64DAA"/>
    <w:rsid w:val="00B7333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D5387"/>
    <w:rsid w:val="00BE1AF6"/>
    <w:rsid w:val="00BF4038"/>
    <w:rsid w:val="00BF613A"/>
    <w:rsid w:val="00BF6903"/>
    <w:rsid w:val="00C0057B"/>
    <w:rsid w:val="00C011DD"/>
    <w:rsid w:val="00C037E3"/>
    <w:rsid w:val="00C0535C"/>
    <w:rsid w:val="00C11E48"/>
    <w:rsid w:val="00C23080"/>
    <w:rsid w:val="00C237FA"/>
    <w:rsid w:val="00C26D15"/>
    <w:rsid w:val="00C26EA9"/>
    <w:rsid w:val="00C32F92"/>
    <w:rsid w:val="00C3445E"/>
    <w:rsid w:val="00C34D66"/>
    <w:rsid w:val="00C367EA"/>
    <w:rsid w:val="00C43E8B"/>
    <w:rsid w:val="00C456A2"/>
    <w:rsid w:val="00C462B9"/>
    <w:rsid w:val="00C47D61"/>
    <w:rsid w:val="00C52F47"/>
    <w:rsid w:val="00C54153"/>
    <w:rsid w:val="00C548A3"/>
    <w:rsid w:val="00C57350"/>
    <w:rsid w:val="00C57AF6"/>
    <w:rsid w:val="00C6433A"/>
    <w:rsid w:val="00C66DFE"/>
    <w:rsid w:val="00C72719"/>
    <w:rsid w:val="00C73F3B"/>
    <w:rsid w:val="00C7641B"/>
    <w:rsid w:val="00C77165"/>
    <w:rsid w:val="00C806D7"/>
    <w:rsid w:val="00C86FAF"/>
    <w:rsid w:val="00C9032F"/>
    <w:rsid w:val="00C93268"/>
    <w:rsid w:val="00C96901"/>
    <w:rsid w:val="00CA039E"/>
    <w:rsid w:val="00CA2A4A"/>
    <w:rsid w:val="00CA63F3"/>
    <w:rsid w:val="00CA79CB"/>
    <w:rsid w:val="00CB25E5"/>
    <w:rsid w:val="00CB493F"/>
    <w:rsid w:val="00CC16CD"/>
    <w:rsid w:val="00CD1381"/>
    <w:rsid w:val="00CD506C"/>
    <w:rsid w:val="00CD5493"/>
    <w:rsid w:val="00CE1AB0"/>
    <w:rsid w:val="00CE518B"/>
    <w:rsid w:val="00CE6337"/>
    <w:rsid w:val="00CE7329"/>
    <w:rsid w:val="00CF0ED0"/>
    <w:rsid w:val="00CF112E"/>
    <w:rsid w:val="00CF46A9"/>
    <w:rsid w:val="00CF4A66"/>
    <w:rsid w:val="00CF55A5"/>
    <w:rsid w:val="00D000AB"/>
    <w:rsid w:val="00D020B6"/>
    <w:rsid w:val="00D04048"/>
    <w:rsid w:val="00D06EF3"/>
    <w:rsid w:val="00D0712B"/>
    <w:rsid w:val="00D104EB"/>
    <w:rsid w:val="00D128FE"/>
    <w:rsid w:val="00D13A04"/>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379D3"/>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061F"/>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0EDC"/>
    <w:rsid w:val="00FA384C"/>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26EF"/>
    <w:rsid w:val="00FE36A4"/>
    <w:rsid w:val="00FE5BE8"/>
    <w:rsid w:val="00FE6668"/>
    <w:rsid w:val="00FE6AFD"/>
    <w:rsid w:val="00FE7D67"/>
    <w:rsid w:val="00FF220F"/>
    <w:rsid w:val="00FF2277"/>
    <w:rsid w:val="00FF2686"/>
    <w:rsid w:val="00FF5E05"/>
    <w:rsid w:val="00FF6AA9"/>
    <w:rsid w:val="00FF74C4"/>
    <w:rsid w:val="00FF78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 w:type="numbering" w:customStyle="1" w:styleId="CurrentList7">
    <w:name w:val="Current List7"/>
    <w:uiPriority w:val="99"/>
    <w:rsid w:val="007B3F85"/>
    <w:pPr>
      <w:numPr>
        <w:numId w:val="40"/>
      </w:numPr>
    </w:pPr>
  </w:style>
  <w:style w:type="numbering" w:customStyle="1" w:styleId="CurrentList8">
    <w:name w:val="Current List8"/>
    <w:uiPriority w:val="99"/>
    <w:rsid w:val="007B3F85"/>
    <w:pPr>
      <w:numPr>
        <w:numId w:val="44"/>
      </w:numPr>
    </w:pPr>
  </w:style>
  <w:style w:type="numbering" w:customStyle="1" w:styleId="CurrentList9">
    <w:name w:val="Current List9"/>
    <w:uiPriority w:val="99"/>
    <w:rsid w:val="004647DD"/>
    <w:pPr>
      <w:numPr>
        <w:numId w:val="52"/>
      </w:numPr>
    </w:pPr>
  </w:style>
  <w:style w:type="numbering" w:customStyle="1" w:styleId="CurrentList10">
    <w:name w:val="Current List10"/>
    <w:uiPriority w:val="99"/>
    <w:rsid w:val="005D38EA"/>
    <w:pPr>
      <w:numPr>
        <w:numId w:val="54"/>
      </w:numPr>
    </w:pPr>
  </w:style>
  <w:style w:type="numbering" w:customStyle="1" w:styleId="CurrentList11">
    <w:name w:val="Current List11"/>
    <w:uiPriority w:val="99"/>
    <w:rsid w:val="00C66DFE"/>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2023-09-28T10:05:00Z</dcterms:created>
  <dcterms:modified xsi:type="dcterms:W3CDTF">2023-09-28T10:05:00Z</dcterms:modified>
</cp:coreProperties>
</file>